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AEE2" w14:textId="54F2CB0B" w:rsidR="00C635D8" w:rsidRPr="00A47A5A" w:rsidRDefault="00C635D8" w:rsidP="00A47A5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</w:rPr>
      </w:pPr>
      <w:r w:rsidRPr="00A47A5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sv-SE"/>
        </w:rPr>
        <w:t>Pengaruh Kelompok Sosial di BEM Prodi di FISH UNJ Terhadap Motivasi Belajar Mahasisw</w:t>
      </w:r>
      <w:r w:rsidRPr="00A47A5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sv-SE"/>
        </w:rPr>
        <w:t>a</w:t>
      </w:r>
      <w:r w:rsidRPr="00A47A5A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</w:p>
    <w:p w14:paraId="74FC05BB" w14:textId="77777777" w:rsidR="00C635D8" w:rsidRPr="00A47A5A" w:rsidRDefault="00C635D8" w:rsidP="00A47A5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FF0000"/>
          <w:sz w:val="20"/>
          <w:szCs w:val="20"/>
        </w:rPr>
      </w:pPr>
    </w:p>
    <w:p w14:paraId="16C9769B" w14:textId="651BC25B" w:rsidR="00C635D8" w:rsidRPr="00A47A5A" w:rsidRDefault="00C635D8" w:rsidP="00A47A5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47A5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sv-SE"/>
        </w:rPr>
        <w:t>The Influence of Social Groups in Student Executive Boards (BEM) of Study Programs at FISH UNJ on the Learning Motivation of Students</w:t>
      </w:r>
      <w:r w:rsidRPr="00A47A5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14:paraId="33011BD0" w14:textId="77777777" w:rsidR="00C635D8" w:rsidRPr="00A47A5A" w:rsidRDefault="00C635D8" w:rsidP="00A47A5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FF0000"/>
          <w:sz w:val="20"/>
          <w:szCs w:val="20"/>
        </w:rPr>
      </w:pPr>
    </w:p>
    <w:p w14:paraId="628AE54F" w14:textId="0157BBD5" w:rsidR="00C635D8" w:rsidRPr="00A47A5A" w:rsidRDefault="00424165" w:rsidP="00A47A5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</w:rPr>
      </w:pPr>
      <w:r w:rsidRPr="00A47A5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Aldwyn Emilio</w:t>
      </w:r>
      <w:r w:rsidR="00C635D8" w:rsidRPr="00A47A5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 </w:t>
      </w:r>
    </w:p>
    <w:p w14:paraId="06A0364A" w14:textId="77777777" w:rsidR="00A47A5A" w:rsidRDefault="00424165" w:rsidP="00A47A5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A47A5A">
        <w:rPr>
          <w:rFonts w:asciiTheme="majorBidi" w:eastAsia="Times New Roman" w:hAnsiTheme="majorBidi" w:cstheme="majorBidi"/>
          <w:color w:val="000000"/>
        </w:rPr>
        <w:t>Pendidikan IPS</w:t>
      </w:r>
      <w:r w:rsidR="00C635D8" w:rsidRPr="00A47A5A">
        <w:rPr>
          <w:rFonts w:asciiTheme="majorBidi" w:eastAsia="Times New Roman" w:hAnsiTheme="majorBidi" w:cstheme="majorBidi"/>
          <w:color w:val="000000"/>
        </w:rPr>
        <w:t xml:space="preserve">, </w:t>
      </w:r>
      <w:proofErr w:type="spellStart"/>
      <w:r w:rsidR="00C635D8" w:rsidRPr="00A47A5A">
        <w:rPr>
          <w:rFonts w:asciiTheme="majorBidi" w:eastAsia="Times New Roman" w:hAnsiTheme="majorBidi" w:cstheme="majorBidi"/>
          <w:color w:val="000000"/>
        </w:rPr>
        <w:t>Fakulta</w:t>
      </w:r>
      <w:r w:rsidRPr="00A47A5A">
        <w:rPr>
          <w:rFonts w:asciiTheme="majorBidi" w:eastAsia="Times New Roman" w:hAnsiTheme="majorBidi" w:cstheme="majorBidi"/>
          <w:color w:val="000000"/>
        </w:rPr>
        <w:t>s</w:t>
      </w:r>
      <w:proofErr w:type="spellEnd"/>
      <w:r w:rsidRPr="00A47A5A">
        <w:rPr>
          <w:rFonts w:asciiTheme="majorBidi" w:eastAsia="Times New Roman" w:hAnsiTheme="majorBidi" w:cstheme="majorBidi"/>
          <w:color w:val="000000"/>
        </w:rPr>
        <w:t xml:space="preserve"> </w:t>
      </w:r>
      <w:proofErr w:type="spellStart"/>
      <w:r w:rsidRPr="00A47A5A">
        <w:rPr>
          <w:rFonts w:asciiTheme="majorBidi" w:eastAsia="Times New Roman" w:hAnsiTheme="majorBidi" w:cstheme="majorBidi"/>
          <w:color w:val="000000"/>
        </w:rPr>
        <w:t>Ilmu</w:t>
      </w:r>
      <w:proofErr w:type="spellEnd"/>
      <w:r w:rsidRPr="00A47A5A">
        <w:rPr>
          <w:rFonts w:asciiTheme="majorBidi" w:eastAsia="Times New Roman" w:hAnsiTheme="majorBidi" w:cstheme="majorBidi"/>
          <w:color w:val="000000"/>
        </w:rPr>
        <w:t xml:space="preserve"> </w:t>
      </w:r>
      <w:proofErr w:type="spellStart"/>
      <w:r w:rsidRPr="00A47A5A">
        <w:rPr>
          <w:rFonts w:asciiTheme="majorBidi" w:eastAsia="Times New Roman" w:hAnsiTheme="majorBidi" w:cstheme="majorBidi"/>
          <w:color w:val="000000"/>
        </w:rPr>
        <w:t>Sosial</w:t>
      </w:r>
      <w:proofErr w:type="spellEnd"/>
      <w:r w:rsidR="00C635D8" w:rsidRPr="00A47A5A">
        <w:rPr>
          <w:rFonts w:asciiTheme="majorBidi" w:eastAsia="Times New Roman" w:hAnsiTheme="majorBidi" w:cstheme="majorBidi"/>
          <w:color w:val="000000"/>
        </w:rPr>
        <w:t xml:space="preserve">, </w:t>
      </w:r>
      <w:r w:rsidRPr="00A47A5A">
        <w:rPr>
          <w:rFonts w:asciiTheme="majorBidi" w:eastAsia="Times New Roman" w:hAnsiTheme="majorBidi" w:cstheme="majorBidi"/>
          <w:color w:val="000000"/>
        </w:rPr>
        <w:t>Universitas Negeri Jakarta</w:t>
      </w:r>
      <w:r w:rsidR="00C635D8" w:rsidRPr="00A47A5A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</w:p>
    <w:p w14:paraId="66097F8A" w14:textId="47724A7B" w:rsidR="00C635D8" w:rsidRPr="00A47A5A" w:rsidRDefault="00C635D8" w:rsidP="00A47A5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</w:pPr>
      <w:proofErr w:type="gramStart"/>
      <w:r w:rsidRPr="00A47A5A"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</w:rPr>
        <w:t>Email :</w:t>
      </w:r>
      <w:proofErr w:type="gramEnd"/>
      <w:r w:rsidRPr="00A47A5A"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</w:rPr>
        <w:t> </w:t>
      </w:r>
      <w:r w:rsidR="00424165" w:rsidRPr="00A47A5A"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</w:rPr>
        <w:t>aldwynemilio66</w:t>
      </w:r>
      <w:r w:rsidRPr="00A47A5A"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</w:rPr>
        <w:t>@gmail.com</w:t>
      </w:r>
      <w:r w:rsidRPr="00A47A5A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0"/>
          <w:szCs w:val="20"/>
          <w:vertAlign w:val="superscript"/>
        </w:rPr>
        <w:t>*</w:t>
      </w:r>
      <w:r w:rsidRPr="00A47A5A">
        <w:rPr>
          <w:rFonts w:asciiTheme="majorBidi" w:eastAsia="Times New Roman" w:hAnsiTheme="majorBidi" w:cstheme="majorBidi"/>
          <w:i/>
          <w:iCs/>
          <w:color w:val="0000FF"/>
          <w:sz w:val="20"/>
          <w:szCs w:val="20"/>
        </w:rPr>
        <w:t> </w:t>
      </w:r>
    </w:p>
    <w:p w14:paraId="5D9F6AE8" w14:textId="1DCD94E6" w:rsidR="00C635D8" w:rsidRPr="00A47A5A" w:rsidRDefault="00C635D8" w:rsidP="00A47A5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7112"/>
      </w:tblGrid>
      <w:tr w:rsidR="00C635D8" w:rsidRPr="00C635D8" w14:paraId="7FD73099" w14:textId="77777777" w:rsidTr="00A47A5A">
        <w:tc>
          <w:tcPr>
            <w:tcW w:w="2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C3B71" w14:textId="77777777" w:rsidR="00A47A5A" w:rsidRPr="00607201" w:rsidRDefault="00A47A5A" w:rsidP="00A47A5A">
            <w:pPr>
              <w:spacing w:after="0" w:line="240" w:lineRule="auto"/>
              <w:rPr>
                <w:rFonts w:ascii="Calibri" w:hAnsi="Calibri" w:cs="Arial"/>
                <w:b/>
                <w:color w:val="0070C0"/>
                <w:sz w:val="18"/>
                <w:szCs w:val="18"/>
              </w:rPr>
            </w:pPr>
            <w:r w:rsidRPr="00607201">
              <w:rPr>
                <w:rFonts w:ascii="Calibri" w:hAnsi="Calibri" w:cs="Arial"/>
                <w:b/>
                <w:color w:val="0070C0"/>
                <w:sz w:val="18"/>
                <w:szCs w:val="18"/>
              </w:rPr>
              <w:t>Article Info</w:t>
            </w:r>
          </w:p>
          <w:p w14:paraId="2AE138DE" w14:textId="77777777" w:rsidR="00A47A5A" w:rsidRPr="00607201" w:rsidRDefault="00A47A5A" w:rsidP="00A47A5A">
            <w:pPr>
              <w:spacing w:after="0" w:line="240" w:lineRule="auto"/>
              <w:rPr>
                <w:rFonts w:ascii="Calibri" w:hAnsi="Calibri" w:cs="Arial"/>
                <w:color w:val="0070C0"/>
                <w:sz w:val="18"/>
                <w:szCs w:val="18"/>
              </w:rPr>
            </w:pPr>
          </w:p>
          <w:p w14:paraId="1D4F55D2" w14:textId="77777777" w:rsidR="00A47A5A" w:rsidRPr="00607201" w:rsidRDefault="00A47A5A" w:rsidP="00A47A5A">
            <w:pPr>
              <w:spacing w:after="0" w:line="240" w:lineRule="auto"/>
              <w:ind w:right="8"/>
              <w:jc w:val="both"/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</w:pPr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 xml:space="preserve">Article </w:t>
            </w:r>
            <w:proofErr w:type="gramStart"/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>history :</w:t>
            </w:r>
            <w:proofErr w:type="gramEnd"/>
          </w:p>
          <w:p w14:paraId="079C2379" w14:textId="77777777" w:rsidR="00A47A5A" w:rsidRPr="00607201" w:rsidRDefault="00A47A5A" w:rsidP="00A47A5A">
            <w:pPr>
              <w:spacing w:after="0" w:line="240" w:lineRule="auto"/>
              <w:ind w:right="8"/>
              <w:jc w:val="both"/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</w:pPr>
            <w:proofErr w:type="gramStart"/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>Received :</w:t>
            </w:r>
            <w:proofErr w:type="gramEnd"/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 xml:space="preserve"> 1</w:t>
            </w:r>
            <w:r w:rsidRPr="00607201">
              <w:rPr>
                <w:rFonts w:ascii="Times New Roman" w:eastAsia="Times New Roman" w:hAnsi="Times New Roman" w:cs="Times New Roman"/>
                <w:bCs/>
                <w:color w:val="0070C0"/>
                <w:sz w:val="18"/>
                <w:szCs w:val="18"/>
                <w:lang w:val="en-ID" w:eastAsia="en"/>
              </w:rPr>
              <w:t>7</w:t>
            </w:r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>-06-2025</w:t>
            </w:r>
          </w:p>
          <w:p w14:paraId="0C0985B1" w14:textId="77777777" w:rsidR="00A47A5A" w:rsidRPr="00607201" w:rsidRDefault="00A47A5A" w:rsidP="00A47A5A">
            <w:pPr>
              <w:spacing w:after="0" w:line="240" w:lineRule="auto"/>
              <w:ind w:right="8"/>
              <w:jc w:val="both"/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</w:pPr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 xml:space="preserve">Revised </w:t>
            </w:r>
            <w:proofErr w:type="gramStart"/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 xml:space="preserve">  :</w:t>
            </w:r>
            <w:proofErr w:type="gramEnd"/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 xml:space="preserve"> 1</w:t>
            </w:r>
            <w:r w:rsidRPr="00607201">
              <w:rPr>
                <w:rFonts w:ascii="Times New Roman" w:eastAsia="Times New Roman" w:hAnsi="Times New Roman" w:cs="Times New Roman"/>
                <w:bCs/>
                <w:color w:val="0070C0"/>
                <w:sz w:val="18"/>
                <w:szCs w:val="18"/>
                <w:lang w:val="en-ID" w:eastAsia="en"/>
              </w:rPr>
              <w:t>8</w:t>
            </w:r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>-06-2025</w:t>
            </w:r>
          </w:p>
          <w:p w14:paraId="645A9BA2" w14:textId="77777777" w:rsidR="00A47A5A" w:rsidRPr="00607201" w:rsidRDefault="00A47A5A" w:rsidP="00A47A5A">
            <w:pPr>
              <w:spacing w:after="0" w:line="240" w:lineRule="auto"/>
              <w:ind w:right="8"/>
              <w:jc w:val="both"/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</w:pPr>
            <w:proofErr w:type="gramStart"/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 xml:space="preserve">Accepted </w:t>
            </w:r>
            <w:r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>:</w:t>
            </w:r>
            <w:proofErr w:type="gramEnd"/>
            <w:r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 xml:space="preserve"> </w:t>
            </w:r>
            <w:r w:rsidRPr="00607201">
              <w:rPr>
                <w:rFonts w:ascii="Times New Roman" w:eastAsia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>20</w:t>
            </w:r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>-06-2025</w:t>
            </w:r>
          </w:p>
          <w:p w14:paraId="4A688993" w14:textId="031188DF" w:rsidR="00C635D8" w:rsidRPr="00C635D8" w:rsidRDefault="00A47A5A" w:rsidP="00A47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>Pulished</w:t>
            </w:r>
            <w:proofErr w:type="spellEnd"/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 xml:space="preserve"> </w:t>
            </w:r>
            <w:r w:rsidRPr="00607201">
              <w:rPr>
                <w:rFonts w:ascii="Times New Roman" w:eastAsia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 xml:space="preserve"> </w:t>
            </w:r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>:</w:t>
            </w:r>
            <w:proofErr w:type="gramEnd"/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 xml:space="preserve"> </w:t>
            </w:r>
            <w:r w:rsidRPr="00607201">
              <w:rPr>
                <w:rFonts w:ascii="Times New Roman" w:eastAsia="Times New Roman" w:hAnsi="Times New Roman" w:cs="Times New Roman"/>
                <w:bCs/>
                <w:color w:val="0070C0"/>
                <w:sz w:val="18"/>
                <w:szCs w:val="18"/>
                <w:lang w:val="en-ID" w:eastAsia="en"/>
              </w:rPr>
              <w:t>22</w:t>
            </w:r>
            <w:r w:rsidRPr="00607201">
              <w:rPr>
                <w:rFonts w:ascii="Times New Roman" w:hAnsi="Times New Roman" w:cs="Arial"/>
                <w:bCs/>
                <w:color w:val="0070C0"/>
                <w:sz w:val="18"/>
                <w:szCs w:val="18"/>
                <w:lang w:val="en-ID" w:eastAsia="en"/>
              </w:rPr>
              <w:t>-06-2025</w:t>
            </w:r>
          </w:p>
        </w:tc>
        <w:tc>
          <w:tcPr>
            <w:tcW w:w="71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2B42E" w14:textId="77777777" w:rsidR="00C635D8" w:rsidRDefault="00C635D8" w:rsidP="00A4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47A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Abstract</w:t>
            </w:r>
          </w:p>
          <w:p w14:paraId="077510EB" w14:textId="77777777" w:rsidR="00A47A5A" w:rsidRPr="00A47A5A" w:rsidRDefault="00A47A5A" w:rsidP="00A47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775A2D13" w14:textId="77777777" w:rsidR="005B1093" w:rsidRDefault="005B1093" w:rsidP="00A47A5A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A47A5A">
              <w:rPr>
                <w:i/>
                <w:iCs/>
                <w:sz w:val="22"/>
                <w:szCs w:val="22"/>
              </w:rPr>
              <w:t>This study aims to determine the influence of social groups within student executive boards (BEM) on the learning motivation of students at FISH UNJ. A quantitative method with a survey approach was used, involving 84 BEM Prodi members as respondents. The analysis showed a significant relationship between social group involvement and learning motivation, with a significance value of &lt; 0.05. The study highlights the importance of supportive organizational environments in enhancing students’ academic motivation.</w:t>
            </w:r>
          </w:p>
          <w:p w14:paraId="507263D9" w14:textId="77777777" w:rsidR="00A47A5A" w:rsidRPr="00A47A5A" w:rsidRDefault="00A47A5A" w:rsidP="00A47A5A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  <w:p w14:paraId="50FFC937" w14:textId="3F7073A5" w:rsidR="00C635D8" w:rsidRPr="00A47A5A" w:rsidRDefault="005B1093" w:rsidP="00A47A5A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A47A5A">
              <w:rPr>
                <w:rStyle w:val="Strong"/>
                <w:i/>
                <w:iCs/>
                <w:sz w:val="22"/>
                <w:szCs w:val="22"/>
              </w:rPr>
              <w:t>Keywords:</w:t>
            </w:r>
            <w:r w:rsidRPr="00A47A5A">
              <w:rPr>
                <w:b/>
                <w:bCs/>
                <w:i/>
                <w:iCs/>
                <w:sz w:val="22"/>
                <w:szCs w:val="22"/>
              </w:rPr>
              <w:t xml:space="preserve"> social group, student executive board, learning motivation</w:t>
            </w:r>
          </w:p>
        </w:tc>
      </w:tr>
    </w:tbl>
    <w:p w14:paraId="7D7053D1" w14:textId="4F6D5A51" w:rsidR="00C635D8" w:rsidRPr="00C635D8" w:rsidRDefault="00C635D8" w:rsidP="00A47A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94C6B0A" w14:textId="50111333" w:rsidR="00C635D8" w:rsidRDefault="00C635D8" w:rsidP="00A47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C635D8">
        <w:rPr>
          <w:rFonts w:ascii="Times New Roman" w:eastAsia="Times New Roman" w:hAnsi="Times New Roman" w:cs="Times New Roman"/>
          <w:b/>
          <w:bCs/>
          <w:color w:val="000000"/>
        </w:rPr>
        <w:t>Abstrak</w:t>
      </w:r>
      <w:proofErr w:type="spellEnd"/>
    </w:p>
    <w:p w14:paraId="3A1A60B9" w14:textId="77777777" w:rsidR="005B1093" w:rsidRPr="00A47A5A" w:rsidRDefault="005B1093" w:rsidP="00A47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6DB9D88" w14:textId="17339A9E" w:rsidR="005B1093" w:rsidRPr="005B1093" w:rsidRDefault="005B1093" w:rsidP="00A47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Penelitian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bertujuan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mengetahui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pengaruh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kelompok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di BEM Prodi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motivasi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belajar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mahasiswa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FISH UNJ. Metode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penelitian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digunakan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adalah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kuantitatif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pendekatan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survei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. Sampel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penelitian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berjumlah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84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mahasiswa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pengurus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BEM Prodi. Hasil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analisis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menunjukkan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adanya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pengaruh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signifikan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antara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kelompok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motivasi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belajar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ditunjukkan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nilai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signifikansi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&lt; 0,05.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Penelitian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merekomendasikan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pentingnya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menciptakan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lingkungan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organisasi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mendukung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meningkatkan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motivasi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belajar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B1093">
        <w:rPr>
          <w:rFonts w:ascii="Times New Roman" w:eastAsia="Times New Roman" w:hAnsi="Times New Roman" w:cs="Times New Roman"/>
          <w:color w:val="000000"/>
        </w:rPr>
        <w:t>mahasiswa</w:t>
      </w:r>
      <w:proofErr w:type="spellEnd"/>
      <w:r w:rsidRPr="005B1093">
        <w:rPr>
          <w:rFonts w:ascii="Times New Roman" w:eastAsia="Times New Roman" w:hAnsi="Times New Roman" w:cs="Times New Roman"/>
          <w:color w:val="000000"/>
        </w:rPr>
        <w:t>.</w:t>
      </w:r>
    </w:p>
    <w:p w14:paraId="623752EE" w14:textId="77777777" w:rsidR="005B1093" w:rsidRPr="005B1093" w:rsidRDefault="005B1093" w:rsidP="00A47A5A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/>
        </w:rPr>
      </w:pPr>
    </w:p>
    <w:p w14:paraId="6091958B" w14:textId="2AA213AA" w:rsidR="005B1093" w:rsidRDefault="005B1093" w:rsidP="00A47A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13D">
        <w:rPr>
          <w:rFonts w:ascii="Times New Roman" w:eastAsia="Times New Roman" w:hAnsi="Times New Roman" w:cs="Times New Roman"/>
          <w:b/>
          <w:bCs/>
          <w:color w:val="000000"/>
        </w:rPr>
        <w:t xml:space="preserve">Kata </w:t>
      </w:r>
      <w:proofErr w:type="spellStart"/>
      <w:r w:rsidRPr="00E7213D">
        <w:rPr>
          <w:rFonts w:ascii="Times New Roman" w:eastAsia="Times New Roman" w:hAnsi="Times New Roman" w:cs="Times New Roman"/>
          <w:b/>
          <w:bCs/>
          <w:color w:val="000000"/>
        </w:rPr>
        <w:t>kunci</w:t>
      </w:r>
      <w:proofErr w:type="spellEnd"/>
      <w:r w:rsidRPr="00E7213D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5B10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47A5A">
        <w:rPr>
          <w:rFonts w:ascii="Times New Roman" w:eastAsia="Times New Roman" w:hAnsi="Times New Roman" w:cs="Times New Roman"/>
          <w:b/>
          <w:bCs/>
          <w:color w:val="000000"/>
        </w:rPr>
        <w:t>kelompok</w:t>
      </w:r>
      <w:proofErr w:type="spellEnd"/>
      <w:r w:rsidRPr="00A47A5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A47A5A">
        <w:rPr>
          <w:rFonts w:ascii="Times New Roman" w:eastAsia="Times New Roman" w:hAnsi="Times New Roman" w:cs="Times New Roman"/>
          <w:b/>
          <w:bCs/>
          <w:color w:val="000000"/>
        </w:rPr>
        <w:t>sosial</w:t>
      </w:r>
      <w:proofErr w:type="spellEnd"/>
      <w:r w:rsidRPr="00A47A5A">
        <w:rPr>
          <w:rFonts w:ascii="Times New Roman" w:eastAsia="Times New Roman" w:hAnsi="Times New Roman" w:cs="Times New Roman"/>
          <w:b/>
          <w:bCs/>
          <w:color w:val="000000"/>
        </w:rPr>
        <w:t xml:space="preserve">, BEM, </w:t>
      </w:r>
      <w:proofErr w:type="spellStart"/>
      <w:r w:rsidRPr="00A47A5A">
        <w:rPr>
          <w:rFonts w:ascii="Times New Roman" w:eastAsia="Times New Roman" w:hAnsi="Times New Roman" w:cs="Times New Roman"/>
          <w:b/>
          <w:bCs/>
          <w:color w:val="000000"/>
        </w:rPr>
        <w:t>motivasi</w:t>
      </w:r>
      <w:proofErr w:type="spellEnd"/>
      <w:r w:rsidRPr="00A47A5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A47A5A">
        <w:rPr>
          <w:rFonts w:ascii="Times New Roman" w:eastAsia="Times New Roman" w:hAnsi="Times New Roman" w:cs="Times New Roman"/>
          <w:b/>
          <w:bCs/>
          <w:color w:val="000000"/>
        </w:rPr>
        <w:t>belajar</w:t>
      </w:r>
      <w:proofErr w:type="spellEnd"/>
      <w:r w:rsidRPr="00A47A5A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71F6DFB1" w14:textId="26F07965" w:rsidR="005B1093" w:rsidRDefault="005B1093" w:rsidP="00A47A5A">
      <w:pPr>
        <w:shd w:val="clear" w:color="auto" w:fill="FFFFFF"/>
        <w:spacing w:after="0" w:line="240" w:lineRule="auto"/>
        <w:ind w:left="1276" w:hanging="1276"/>
        <w:rPr>
          <w:rFonts w:ascii="Calibri" w:eastAsia="Times New Roman" w:hAnsi="Calibri" w:cs="Calibri"/>
          <w:color w:val="000000"/>
        </w:rPr>
      </w:pPr>
    </w:p>
    <w:p w14:paraId="3E4DA08C" w14:textId="77777777" w:rsidR="00C635D8" w:rsidRPr="00C635D8" w:rsidRDefault="00C635D8" w:rsidP="00A47A5A">
      <w:p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</w:rPr>
      </w:pPr>
      <w:r w:rsidRPr="00C63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PENDAHULUAN</w:t>
      </w:r>
    </w:p>
    <w:p w14:paraId="48EB50D3" w14:textId="77777777" w:rsidR="0026769C" w:rsidRDefault="0026769C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individu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hakikatnya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makhluk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terpisah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lain. Dalam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kampus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interaksi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informal,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terstruktur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kemahasiswaan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Eksekutif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(BEM).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memainkan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peranan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pikir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9EA600" w14:textId="2381E2ED" w:rsidR="0026769C" w:rsidRPr="0026769C" w:rsidRDefault="0026769C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Soekanto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(2006:72),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himpunan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kesatuan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berinteraksi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konteks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kampus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wadah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aspirasi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aktualisasi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terdorong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tanggung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kepedulian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BDFD63" w14:textId="77777777" w:rsidR="0026769C" w:rsidRDefault="0026769C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Akhiruddin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(2019:14),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dorongan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internal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eksternal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seseorang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aktivitas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sungguh-</w:t>
      </w:r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sungguh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interaksi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antaranggota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berpotensi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eksternal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mendorong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individu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termotivasi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Selain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tokoh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panutan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solidaritas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iklim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661E6A" w14:textId="0688875F" w:rsidR="0026769C" w:rsidRPr="0026769C" w:rsidRDefault="0026769C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sedikit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spesifik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mengkaji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keterkaitan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dinamika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Hukum Universitas Negeri Jakarta (FISH UNJ). Oleh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pemahaman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empiris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seberapa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AC2C58" w14:textId="29230A29" w:rsidR="005350A7" w:rsidRDefault="0026769C" w:rsidP="00A47A5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Tujuan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Prodi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Hukum UNJ.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Temuan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kontribusi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strategi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pembinaan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dampak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pencapaian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anggotanya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2ECCD7" w14:textId="77777777" w:rsidR="00A47A5A" w:rsidRDefault="00A47A5A" w:rsidP="00A47A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F55EEC" w14:textId="0A322063" w:rsidR="00C635D8" w:rsidRPr="00C635D8" w:rsidRDefault="00C635D8" w:rsidP="00A47A5A">
      <w:p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</w:rPr>
      </w:pPr>
      <w:r w:rsidRPr="00C63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METODE PENELITIAN</w:t>
      </w:r>
    </w:p>
    <w:p w14:paraId="1F5E8A9B" w14:textId="33233DB6" w:rsidR="0026769C" w:rsidRPr="0026769C" w:rsidRDefault="0026769C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kuantitatif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survei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Prodi dan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kuantitatif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dipilih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menggambarkan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antarvariabel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objektif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terukur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pengolahan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numerik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Lokasi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Hukum Universitas Negeri Jakarta,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tergabung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kepengurusan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Prodi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periode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2024–2025.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Pemilihan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purposive sampling,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yakni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pemilihan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relevan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posisi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struktural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misalnya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Ketua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Wakil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Ketua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Departemen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5872458" w14:textId="77777777" w:rsidR="004C4B03" w:rsidRDefault="0026769C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angket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tertutup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skala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Likert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empat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pilihan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(sangat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sangat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dependen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terikat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angket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disebarkan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uji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validitas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uji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reliabilitas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Uji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validitas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sejauh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mengungkap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konstruk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hendak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uji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reliabilitas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konsistensi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ukur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867AD0A" w14:textId="761FC87A" w:rsidR="0026769C" w:rsidRDefault="0026769C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uji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item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syarat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valid dan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reliabel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layak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4B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yang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regresi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linear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sederhana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SPSS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versi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25.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Regresi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terikat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kontribusi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koefisien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 square) dan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signifikansi</w:t>
      </w:r>
      <w:proofErr w:type="spellEnd"/>
      <w:r w:rsidRPr="0026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(p-value).</w:t>
      </w:r>
    </w:p>
    <w:p w14:paraId="4B16CE5E" w14:textId="77777777" w:rsidR="00A47A5A" w:rsidRPr="0026769C" w:rsidRDefault="00A47A5A" w:rsidP="00A47A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84C907" w14:textId="77777777" w:rsidR="00A47A5A" w:rsidRDefault="00A47A5A" w:rsidP="00A47A5A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F5EBA8" w14:textId="77777777" w:rsidR="00A47A5A" w:rsidRDefault="00A47A5A" w:rsidP="00A47A5A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B8704B" w14:textId="1D20E4CA" w:rsidR="00C635D8" w:rsidRPr="00C635D8" w:rsidRDefault="00C635D8" w:rsidP="00A47A5A">
      <w:p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</w:rPr>
      </w:pPr>
      <w:r w:rsidRPr="00C63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HASIL DAN PEMBAHASAN</w:t>
      </w:r>
    </w:p>
    <w:p w14:paraId="3D6F2B0D" w14:textId="77777777" w:rsidR="009E0F81" w:rsidRPr="004807F0" w:rsidRDefault="009E0F81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Prodi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dinilai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indikator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tertinggi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timbal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balik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antaranggota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90,27%.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skor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85,47%. Hasil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regresi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0,000 (&lt; 0,05).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769"/>
        <w:gridCol w:w="1652"/>
        <w:gridCol w:w="1652"/>
        <w:gridCol w:w="1653"/>
      </w:tblGrid>
      <w:tr w:rsidR="009E0F81" w:rsidRPr="004807F0" w14:paraId="7649DA84" w14:textId="77777777" w:rsidTr="004807F0">
        <w:trPr>
          <w:jc w:val="center"/>
        </w:trPr>
        <w:tc>
          <w:tcPr>
            <w:tcW w:w="535" w:type="dxa"/>
          </w:tcPr>
          <w:p w14:paraId="6BCAA368" w14:textId="7C3884E8" w:rsidR="009E0F81" w:rsidRPr="004807F0" w:rsidRDefault="009E0F81" w:rsidP="00A47A5A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0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2769" w:type="dxa"/>
          </w:tcPr>
          <w:p w14:paraId="57EBCB56" w14:textId="6BDB90D5" w:rsidR="009E0F81" w:rsidRPr="004807F0" w:rsidRDefault="009E0F81" w:rsidP="00A47A5A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80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Koefisien</w:t>
            </w:r>
            <w:proofErr w:type="spellEnd"/>
            <w:r w:rsidRPr="00480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80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Regresi</w:t>
            </w:r>
            <w:proofErr w:type="spellEnd"/>
          </w:p>
        </w:tc>
        <w:tc>
          <w:tcPr>
            <w:tcW w:w="1652" w:type="dxa"/>
          </w:tcPr>
          <w:p w14:paraId="0BE47424" w14:textId="667A0070" w:rsidR="009E0F81" w:rsidRPr="004807F0" w:rsidRDefault="009E0F81" w:rsidP="00A47A5A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0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 </w:t>
            </w:r>
            <w:proofErr w:type="spellStart"/>
            <w:r w:rsidRPr="00480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hitung</w:t>
            </w:r>
            <w:proofErr w:type="spellEnd"/>
          </w:p>
        </w:tc>
        <w:tc>
          <w:tcPr>
            <w:tcW w:w="1652" w:type="dxa"/>
          </w:tcPr>
          <w:p w14:paraId="56485102" w14:textId="67E9A565" w:rsidR="009E0F81" w:rsidRPr="004807F0" w:rsidRDefault="009E0F81" w:rsidP="00A47A5A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0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Sig.</w:t>
            </w:r>
          </w:p>
        </w:tc>
        <w:tc>
          <w:tcPr>
            <w:tcW w:w="1653" w:type="dxa"/>
          </w:tcPr>
          <w:p w14:paraId="2F58A1F4" w14:textId="503EA67F" w:rsidR="009E0F81" w:rsidRPr="004807F0" w:rsidRDefault="009E0F81" w:rsidP="00A47A5A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0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 Square</w:t>
            </w:r>
          </w:p>
        </w:tc>
      </w:tr>
      <w:tr w:rsidR="009E0F81" w:rsidRPr="004807F0" w14:paraId="65A08FE7" w14:textId="77777777" w:rsidTr="004807F0">
        <w:trPr>
          <w:jc w:val="center"/>
        </w:trPr>
        <w:tc>
          <w:tcPr>
            <w:tcW w:w="535" w:type="dxa"/>
          </w:tcPr>
          <w:p w14:paraId="0A50E1BB" w14:textId="0E863AC5" w:rsidR="009E0F81" w:rsidRPr="004807F0" w:rsidRDefault="009E0F81" w:rsidP="00A47A5A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07F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69" w:type="dxa"/>
          </w:tcPr>
          <w:p w14:paraId="5BF08C70" w14:textId="2A4399FB" w:rsidR="009E0F81" w:rsidRPr="004807F0" w:rsidRDefault="009E0F81" w:rsidP="00A47A5A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7F0">
              <w:rPr>
                <w:rFonts w:ascii="Times New Roman" w:eastAsia="Times New Roman" w:hAnsi="Times New Roman" w:cs="Times New Roman"/>
                <w:color w:val="000000"/>
              </w:rPr>
              <w:t>0,624</w:t>
            </w:r>
          </w:p>
        </w:tc>
        <w:tc>
          <w:tcPr>
            <w:tcW w:w="1652" w:type="dxa"/>
          </w:tcPr>
          <w:p w14:paraId="364885CC" w14:textId="70895768" w:rsidR="009E0F81" w:rsidRPr="004807F0" w:rsidRDefault="009E0F81" w:rsidP="00A47A5A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7F0">
              <w:rPr>
                <w:rFonts w:ascii="Times New Roman" w:eastAsia="Times New Roman" w:hAnsi="Times New Roman" w:cs="Times New Roman"/>
                <w:color w:val="000000"/>
              </w:rPr>
              <w:t>8,154</w:t>
            </w:r>
          </w:p>
        </w:tc>
        <w:tc>
          <w:tcPr>
            <w:tcW w:w="1652" w:type="dxa"/>
          </w:tcPr>
          <w:p w14:paraId="1741A62C" w14:textId="4462D2B5" w:rsidR="009E0F81" w:rsidRPr="004807F0" w:rsidRDefault="009E0F81" w:rsidP="00A47A5A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7F0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653" w:type="dxa"/>
          </w:tcPr>
          <w:p w14:paraId="4C90AF44" w14:textId="0F64EBD4" w:rsidR="009E0F81" w:rsidRPr="004807F0" w:rsidRDefault="009E0F81" w:rsidP="00A47A5A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7F0">
              <w:rPr>
                <w:rFonts w:ascii="Times New Roman" w:eastAsia="Times New Roman" w:hAnsi="Times New Roman" w:cs="Times New Roman"/>
                <w:color w:val="000000"/>
              </w:rPr>
              <w:t>0,389</w:t>
            </w:r>
          </w:p>
        </w:tc>
      </w:tr>
    </w:tbl>
    <w:p w14:paraId="6B8BE25C" w14:textId="545CA1DB" w:rsidR="009E0F81" w:rsidRPr="004807F0" w:rsidRDefault="009E0F81" w:rsidP="00A47A5A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diinterpretasikan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38,9%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variasi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BEM Prodi. Hasil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selaras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temuan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Nurfadhilah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Marpaung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(2017: 85) yang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peer group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berkontribusi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AE4179" w14:textId="3C874BB8" w:rsidR="00E7213D" w:rsidRDefault="009E0F81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Keterlibatan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suportif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kondusif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penuh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dorongan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solid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memfasilitasi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menyampaikan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aspirasi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institusi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Ini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berimplikasi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semangat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kolaboratif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tanggung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4807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D9990A" w14:textId="2B28B8A4" w:rsidR="00134999" w:rsidRPr="00134999" w:rsidRDefault="00134999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perspektif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teori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sosiologis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Ferdinand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Tönnies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terbentuk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Prodi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dikategorikan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Gesellschaft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patembayan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Gesellschaft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didasarkan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formal,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rasional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mekanis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 mana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ikatan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antaranggota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terbentuk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batiniah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kekeluargaan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melainkan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kesepakatan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peran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struktural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5EA6D7" w14:textId="54402C04" w:rsidR="00134999" w:rsidRPr="00134999" w:rsidRDefault="00134999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konteks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tergabung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menjalankan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peran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ketua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sekretaris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departemen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semuanya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beroperasi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tanggung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jawabnya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Keikutsertaan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dilandasi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ikatan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emosional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melainkan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instrumental,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keinginan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memperoleh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pengalaman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portofolio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posisi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tawar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7BB2A9" w14:textId="3CE57763" w:rsidR="00134999" w:rsidRPr="00134999" w:rsidRDefault="00134999" w:rsidP="00A47A5A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Meskipun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mekanis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memengaruhi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Dalam Gesellschaft,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keberfungsian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kepastian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orientasi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pencapaian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kolektif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menstimulasi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anggotanya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aktif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terorganisir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Oleh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walau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timbul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Gesellschaft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cenderung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ekstrinsik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prestasi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pengakuan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insentif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kontribusi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nyata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pencapaian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keberhasilan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70A757" w14:textId="4A21D3F3" w:rsidR="00134999" w:rsidRPr="004807F0" w:rsidRDefault="00134999" w:rsidP="00A47A5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BEM Prodi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Gesellschaft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kekuatan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rasional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berperilaku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jejaring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produktif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kompetensi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sistematis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sekaligus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formal pun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menjadi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fondasi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4999"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134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31F468A" w14:textId="77777777" w:rsidR="004807F0" w:rsidRDefault="004807F0" w:rsidP="00A47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0C9963" w14:textId="00BA38BC" w:rsidR="00C635D8" w:rsidRPr="00C635D8" w:rsidRDefault="00C635D8" w:rsidP="00A47A5A">
      <w:pPr>
        <w:shd w:val="clear" w:color="auto" w:fill="FFFFFF"/>
        <w:spacing w:after="120" w:line="276" w:lineRule="auto"/>
        <w:jc w:val="both"/>
        <w:rPr>
          <w:rFonts w:ascii="Calibri" w:eastAsia="Times New Roman" w:hAnsi="Calibri" w:cs="Calibri"/>
          <w:color w:val="000000"/>
        </w:rPr>
      </w:pPr>
      <w:r w:rsidRPr="00C63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KESIMPULAN</w:t>
      </w:r>
    </w:p>
    <w:p w14:paraId="0485FE85" w14:textId="35844135" w:rsidR="0026769C" w:rsidRDefault="000933A4" w:rsidP="00A47A5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dan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Prodi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Hukum Universitas Negeri Jakarta (FISH UNJ). Hal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dibuktikan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uji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regresi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linear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sederhana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signifikansi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0,000 (&lt; 0,05) dan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 square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0,389, yang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berarti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38,9%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variasi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BEM Prodi.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Temuan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keterlibatan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suportif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kemahasiswaan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memperkuat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dorongan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internal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aktif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konsisten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Interaksi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memotivasi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bertukar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pengalaman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0933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966C6B" w14:textId="77777777" w:rsidR="000933A4" w:rsidRDefault="000933A4" w:rsidP="00A47A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2F2D47" w14:textId="2EE7E018" w:rsidR="00C635D8" w:rsidRPr="00C635D8" w:rsidRDefault="00C635D8" w:rsidP="00A47A5A">
      <w:pPr>
        <w:shd w:val="clear" w:color="auto" w:fill="FFFFFF"/>
        <w:spacing w:after="120" w:line="276" w:lineRule="auto"/>
        <w:jc w:val="both"/>
        <w:rPr>
          <w:rFonts w:ascii="Calibri" w:eastAsia="Times New Roman" w:hAnsi="Calibri" w:cs="Calibri"/>
          <w:color w:val="000000"/>
        </w:rPr>
      </w:pPr>
      <w:r w:rsidRPr="00C63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UCAPAN TERIMA KASIH</w:t>
      </w:r>
    </w:p>
    <w:p w14:paraId="2000E7D4" w14:textId="16995601" w:rsidR="009E0F81" w:rsidRDefault="009E0F81" w:rsidP="00A47A5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menyampaikan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terima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kasih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mendukung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memfasilitasi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terlaksananya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dosen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pengurus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Prodi di FISH UNJ,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meluangkan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mengisi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Pr="009E0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C233EBC" w14:textId="77777777" w:rsidR="009E0F81" w:rsidRDefault="009E0F81" w:rsidP="00A47A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425E47" w14:textId="2F2A7FD9" w:rsidR="00C635D8" w:rsidRPr="00C635D8" w:rsidRDefault="00C635D8" w:rsidP="00A47A5A">
      <w:pPr>
        <w:shd w:val="clear" w:color="auto" w:fill="FFFFFF"/>
        <w:spacing w:after="120" w:line="276" w:lineRule="auto"/>
        <w:jc w:val="both"/>
        <w:rPr>
          <w:rFonts w:ascii="Calibri" w:eastAsia="Times New Roman" w:hAnsi="Calibri" w:cs="Calibri"/>
          <w:color w:val="000000"/>
        </w:rPr>
      </w:pPr>
      <w:r w:rsidRPr="00C63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DAFTAR PUSTAKA</w:t>
      </w:r>
    </w:p>
    <w:p w14:paraId="6B0B8BDF" w14:textId="77777777" w:rsidR="004807F0" w:rsidRPr="004C2522" w:rsidRDefault="004807F0" w:rsidP="00A47A5A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4C252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Akhiruddin, S. M., </w:t>
      </w:r>
      <w:r w:rsidRPr="003C7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>et al</w:t>
      </w:r>
      <w:r w:rsidRPr="004C252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. (2019). </w:t>
      </w:r>
      <w:r w:rsidRPr="003C793F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Belajar dan Pembelajaran</w:t>
      </w:r>
      <w:r w:rsidRPr="004C252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>.</w:t>
      </w:r>
      <w:r w:rsidRPr="004C252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Gowa: </w:t>
      </w:r>
      <w:r w:rsidRPr="003C7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>CV. Cahaya Bintang Cemerlang</w:t>
      </w:r>
      <w:r w:rsidRPr="004C252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, 81-85.</w:t>
      </w:r>
    </w:p>
    <w:p w14:paraId="22F0CF6B" w14:textId="77777777" w:rsidR="004807F0" w:rsidRDefault="004807F0" w:rsidP="00A47A5A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921EFA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Soekanto, Soerjono. (1991). Sosiologi Suatu Pengantar. Edisi 14.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Pr="00921EFA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Jakarta: CV Raja Wali.</w:t>
      </w:r>
    </w:p>
    <w:p w14:paraId="66CFDC05" w14:textId="77777777" w:rsidR="004807F0" w:rsidRPr="004C2522" w:rsidRDefault="004807F0" w:rsidP="00A47A5A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39062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Soekanto, Surjono.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(</w:t>
      </w:r>
      <w:r w:rsidRPr="0039062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2006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)</w:t>
      </w:r>
      <w:r w:rsidRPr="0039062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 Sosiologi Suatu Pengantar. Jakarta: PT Raja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Pr="0039062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Grafindo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Pr="0039062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Persada.</w:t>
      </w:r>
    </w:p>
    <w:p w14:paraId="7021B1E3" w14:textId="77777777" w:rsidR="004807F0" w:rsidRPr="004807F0" w:rsidRDefault="004807F0" w:rsidP="00A47A5A">
      <w:pPr>
        <w:spacing w:after="120" w:line="276" w:lineRule="auto"/>
        <w:jc w:val="both"/>
        <w:rPr>
          <w:lang w:val="sv-SE"/>
        </w:rPr>
      </w:pPr>
    </w:p>
    <w:sectPr w:rsidR="004807F0" w:rsidRPr="004807F0" w:rsidSect="006A6581">
      <w:headerReference w:type="default" r:id="rId6"/>
      <w:footerReference w:type="default" r:id="rId7"/>
      <w:type w:val="continuous"/>
      <w:pgSz w:w="11907" w:h="16840" w:code="9"/>
      <w:pgMar w:top="1701" w:right="1134" w:bottom="1134" w:left="1418" w:header="0" w:footer="510" w:gutter="0"/>
      <w:pgNumType w:start="19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8ACE" w14:textId="77777777" w:rsidR="000864AC" w:rsidRDefault="000864AC" w:rsidP="00A47A5A">
      <w:pPr>
        <w:spacing w:after="0" w:line="240" w:lineRule="auto"/>
      </w:pPr>
      <w:r>
        <w:separator/>
      </w:r>
    </w:p>
  </w:endnote>
  <w:endnote w:type="continuationSeparator" w:id="0">
    <w:p w14:paraId="517833D3" w14:textId="77777777" w:rsidR="000864AC" w:rsidRDefault="000864AC" w:rsidP="00A4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708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1006DC" w14:textId="0694B6F1" w:rsidR="00A47A5A" w:rsidRDefault="00A47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4782" w14:textId="77777777" w:rsidR="000864AC" w:rsidRDefault="000864AC" w:rsidP="00A47A5A">
      <w:pPr>
        <w:spacing w:after="0" w:line="240" w:lineRule="auto"/>
      </w:pPr>
      <w:r>
        <w:separator/>
      </w:r>
    </w:p>
  </w:footnote>
  <w:footnote w:type="continuationSeparator" w:id="0">
    <w:p w14:paraId="7219571F" w14:textId="77777777" w:rsidR="000864AC" w:rsidRDefault="000864AC" w:rsidP="00A4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3BC7" w14:textId="77777777" w:rsidR="00A47A5A" w:rsidRDefault="00A47A5A" w:rsidP="00A47A5A">
    <w:pPr>
      <w:pStyle w:val="Header"/>
    </w:pPr>
    <w:bookmarkStart w:id="0" w:name="_Hlk199663713"/>
    <w:bookmarkStart w:id="1" w:name="_Hlk199663714"/>
    <w:bookmarkStart w:id="2" w:name="_Hlk200604407"/>
    <w:bookmarkStart w:id="3" w:name="_Hlk200604408"/>
    <w:bookmarkStart w:id="4" w:name="_Hlk201251759"/>
    <w:bookmarkStart w:id="5" w:name="_Hlk201251760"/>
    <w:bookmarkStart w:id="6" w:name="_Hlk201293159"/>
    <w:bookmarkStart w:id="7" w:name="_Hlk201293160"/>
    <w:bookmarkStart w:id="8" w:name="_Hlk201296069"/>
    <w:bookmarkStart w:id="9" w:name="_Hlk201296070"/>
    <w:bookmarkStart w:id="10" w:name="_Hlk201297280"/>
    <w:bookmarkStart w:id="11" w:name="_Hlk201297281"/>
    <w:bookmarkStart w:id="12" w:name="_Hlk201298660"/>
    <w:bookmarkStart w:id="13" w:name="_Hlk201298661"/>
    <w:bookmarkStart w:id="14" w:name="_Hlk201301981"/>
    <w:bookmarkStart w:id="15" w:name="_Hlk201301982"/>
    <w:bookmarkStart w:id="16" w:name="_Hlk201301995"/>
    <w:bookmarkStart w:id="17" w:name="_Hlk201301996"/>
    <w:bookmarkStart w:id="18" w:name="_Hlk201302077"/>
    <w:bookmarkStart w:id="19" w:name="_Hlk201302078"/>
    <w:bookmarkStart w:id="20" w:name="_Hlk201309509"/>
    <w:bookmarkStart w:id="21" w:name="_Hlk201309510"/>
    <w:bookmarkStart w:id="22" w:name="_Hlk201319602"/>
    <w:bookmarkStart w:id="23" w:name="_Hlk201319603"/>
    <w:bookmarkStart w:id="24" w:name="_Hlk201330362"/>
    <w:bookmarkStart w:id="25" w:name="_Hlk201330363"/>
    <w:bookmarkStart w:id="26" w:name="_Hlk201332293"/>
    <w:bookmarkStart w:id="27" w:name="_Hlk201332294"/>
    <w:bookmarkStart w:id="28" w:name="_Hlk201334801"/>
    <w:bookmarkStart w:id="29" w:name="_Hlk201334802"/>
    <w:bookmarkStart w:id="30" w:name="_Hlk201336746"/>
    <w:bookmarkStart w:id="31" w:name="_Hlk201336747"/>
    <w:bookmarkStart w:id="32" w:name="_Hlk201341297"/>
    <w:bookmarkStart w:id="33" w:name="_Hlk201341298"/>
    <w:bookmarkStart w:id="34" w:name="_Hlk201344850"/>
    <w:bookmarkStart w:id="35" w:name="_Hlk201344851"/>
    <w:bookmarkStart w:id="36" w:name="_Hlk201347032"/>
    <w:bookmarkStart w:id="37" w:name="_Hlk201347033"/>
    <w:bookmarkStart w:id="38" w:name="_Hlk201349458"/>
    <w:bookmarkStart w:id="39" w:name="_Hlk201349459"/>
    <w:bookmarkStart w:id="40" w:name="_Hlk201393875"/>
    <w:bookmarkStart w:id="41" w:name="_Hlk201393876"/>
    <w:bookmarkStart w:id="42" w:name="_Hlk201429706"/>
    <w:bookmarkStart w:id="43" w:name="_Hlk201429707"/>
    <w:bookmarkStart w:id="44" w:name="_Hlk201432602"/>
    <w:bookmarkStart w:id="45" w:name="_Hlk201432603"/>
    <w:bookmarkStart w:id="46" w:name="_Hlk201434324"/>
    <w:bookmarkStart w:id="47" w:name="_Hlk201434325"/>
    <w:bookmarkStart w:id="48" w:name="_Hlk201435822"/>
    <w:bookmarkStart w:id="49" w:name="_Hlk201435823"/>
    <w:bookmarkStart w:id="50" w:name="_Hlk201435908"/>
    <w:bookmarkStart w:id="51" w:name="_Hlk201435909"/>
    <w:bookmarkStart w:id="52" w:name="_Hlk201437489"/>
    <w:bookmarkStart w:id="53" w:name="_Hlk201437490"/>
    <w:bookmarkStart w:id="54" w:name="_Hlk201438098"/>
    <w:bookmarkStart w:id="55" w:name="_Hlk201438099"/>
    <w:bookmarkStart w:id="56" w:name="_Hlk201438121"/>
    <w:bookmarkStart w:id="57" w:name="_Hlk201438122"/>
    <w:bookmarkStart w:id="58" w:name="_Hlk201441220"/>
    <w:bookmarkStart w:id="59" w:name="_Hlk201441221"/>
    <w:bookmarkStart w:id="60" w:name="_Hlk201465693"/>
    <w:bookmarkStart w:id="61" w:name="_Hlk201465694"/>
    <w:bookmarkStart w:id="62" w:name="_Hlk201468746"/>
    <w:bookmarkStart w:id="63" w:name="_Hlk201468747"/>
    <w:bookmarkStart w:id="64" w:name="_Hlk201469968"/>
    <w:bookmarkStart w:id="65" w:name="_Hlk201469969"/>
    <w:bookmarkStart w:id="66" w:name="_Hlk201470014"/>
    <w:bookmarkStart w:id="67" w:name="_Hlk201470015"/>
    <w:bookmarkStart w:id="68" w:name="_Hlk201470210"/>
    <w:bookmarkStart w:id="69" w:name="_Hlk201470211"/>
    <w:bookmarkStart w:id="70" w:name="_Hlk201470212"/>
    <w:bookmarkStart w:id="71" w:name="_Hlk201470213"/>
    <w:bookmarkStart w:id="72" w:name="_Hlk201472665"/>
    <w:bookmarkStart w:id="73" w:name="_Hlk201472666"/>
    <w:bookmarkStart w:id="74" w:name="_Hlk201475223"/>
    <w:bookmarkStart w:id="75" w:name="_Hlk201475224"/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5A29624B" wp14:editId="00ACBB81">
              <wp:simplePos x="0" y="0"/>
              <wp:positionH relativeFrom="column">
                <wp:posOffset>-100330</wp:posOffset>
              </wp:positionH>
              <wp:positionV relativeFrom="paragraph">
                <wp:posOffset>50800</wp:posOffset>
              </wp:positionV>
              <wp:extent cx="5486400" cy="1009650"/>
              <wp:effectExtent l="0" t="0" r="0" b="0"/>
              <wp:wrapNone/>
              <wp:docPr id="395686184" name="Rectangle 395686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3764FB" w14:textId="77777777" w:rsidR="00A47A5A" w:rsidRPr="00126DB4" w:rsidRDefault="00A47A5A" w:rsidP="00A47A5A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B0F0"/>
                              <w:sz w:val="32"/>
                              <w:szCs w:val="32"/>
                              <w14:textOutline w14:w="9525" w14:cap="rnd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JICN: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Jurnal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Intelek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dan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Cendikiawan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Nusantara</w:t>
                          </w:r>
                        </w:p>
                        <w:p w14:paraId="6429CD7E" w14:textId="77777777" w:rsidR="00A47A5A" w:rsidRPr="00126DB4" w:rsidRDefault="00A47A5A" w:rsidP="00A47A5A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https://jicnusantara.com/index.php/jicn</w:t>
                          </w: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ab/>
                          </w:r>
                        </w:p>
                        <w:p w14:paraId="32BD5296" w14:textId="77777777" w:rsidR="00A47A5A" w:rsidRPr="00126DB4" w:rsidRDefault="00A47A5A" w:rsidP="00A47A5A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proofErr w:type="gram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Vol :</w:t>
                          </w:r>
                          <w:proofErr w:type="gramEnd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2 No: 3, Juni – Juli 2025</w:t>
                          </w: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</w:p>
                        <w:p w14:paraId="241608FB" w14:textId="77777777" w:rsidR="00A47A5A" w:rsidRPr="00126DB4" w:rsidRDefault="00A47A5A" w:rsidP="00A47A5A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E-</w:t>
                          </w:r>
                          <w:proofErr w:type="gram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ISSN :</w:t>
                          </w:r>
                          <w:proofErr w:type="gram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3046-4560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29624B" id="Rectangle 395686184" o:spid="_x0000_s1026" style="position:absolute;margin-left:-7.9pt;margin-top:4pt;width:6in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" fillcolor="white [3212]" stroked="f" strokeweight="1pt">
              <v:textbox>
                <w:txbxContent>
                  <w:p w14:paraId="2C3764FB" w14:textId="77777777" w:rsidR="00A47A5A" w:rsidRPr="00126DB4" w:rsidRDefault="00A47A5A" w:rsidP="00A47A5A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B0F0"/>
                        <w:sz w:val="32"/>
                        <w:szCs w:val="32"/>
                        <w14:textOutline w14:w="9525" w14:cap="rnd" w14:cmpd="sng" w14:algn="ctr">
                          <w14:solidFill>
                            <w14:srgbClr w14:val="0070C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JICN: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Jurnal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Intelek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dan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Cendikiawan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Nusantara</w:t>
                    </w:r>
                  </w:p>
                  <w:p w14:paraId="6429CD7E" w14:textId="77777777" w:rsidR="00A47A5A" w:rsidRPr="00126DB4" w:rsidRDefault="00A47A5A" w:rsidP="00A47A5A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https://jicnusantara.com/index.php/jicn</w:t>
                    </w: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ab/>
                    </w:r>
                  </w:p>
                  <w:p w14:paraId="32BD5296" w14:textId="77777777" w:rsidR="00A47A5A" w:rsidRPr="00126DB4" w:rsidRDefault="00A47A5A" w:rsidP="00A47A5A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proofErr w:type="gramStart"/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Vol :</w:t>
                    </w:r>
                    <w:proofErr w:type="gramEnd"/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2 No: 3, Juni – Juli 2025</w:t>
                    </w: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</w:t>
                    </w:r>
                  </w:p>
                  <w:p w14:paraId="241608FB" w14:textId="77777777" w:rsidR="00A47A5A" w:rsidRPr="00126DB4" w:rsidRDefault="00A47A5A" w:rsidP="00A47A5A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E-</w:t>
                    </w:r>
                    <w:proofErr w:type="gram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ISSN :</w:t>
                    </w:r>
                    <w:proofErr w:type="gram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3046-4560</w:t>
                    </w:r>
                  </w:p>
                </w:txbxContent>
              </v:textbox>
            </v:rect>
          </w:pict>
        </mc:Fallback>
      </mc:AlternateContent>
    </w:r>
    <w:r>
      <w:rPr>
        <w:sz w:val="16"/>
      </w:rPr>
      <w:drawing>
        <wp:anchor distT="0" distB="0" distL="114300" distR="114300" simplePos="0" relativeHeight="251661312" behindDoc="0" locked="0" layoutInCell="1" allowOverlap="1" wp14:anchorId="7DA1F8AF" wp14:editId="49CE53F3">
          <wp:simplePos x="0" y="0"/>
          <wp:positionH relativeFrom="column">
            <wp:posOffset>4863465</wp:posOffset>
          </wp:positionH>
          <wp:positionV relativeFrom="paragraph">
            <wp:posOffset>46990</wp:posOffset>
          </wp:positionV>
          <wp:extent cx="892071" cy="848631"/>
          <wp:effectExtent l="0" t="0" r="3810" b="8890"/>
          <wp:wrapNone/>
          <wp:docPr id="1248731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071" cy="848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7F179" w14:textId="77777777" w:rsidR="00A47A5A" w:rsidRPr="00F65FE8" w:rsidRDefault="00A47A5A" w:rsidP="00A47A5A">
    <w:pPr>
      <w:pStyle w:val="Header"/>
    </w:pPr>
  </w:p>
  <w:p w14:paraId="08A780EF" w14:textId="77777777" w:rsidR="00A47A5A" w:rsidRDefault="00A47A5A" w:rsidP="00A47A5A"/>
  <w:p w14:paraId="1D09F95D" w14:textId="77777777" w:rsidR="00A47A5A" w:rsidRDefault="00A47A5A" w:rsidP="00A47A5A"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0B7778C2" wp14:editId="0160580A">
              <wp:simplePos x="0" y="0"/>
              <wp:positionH relativeFrom="column">
                <wp:posOffset>10160</wp:posOffset>
              </wp:positionH>
              <wp:positionV relativeFrom="paragraph">
                <wp:posOffset>307340</wp:posOffset>
              </wp:positionV>
              <wp:extent cx="5969000" cy="0"/>
              <wp:effectExtent l="0" t="19050" r="31750" b="19050"/>
              <wp:wrapNone/>
              <wp:docPr id="33631865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90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F87DA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24.2pt" to="470.8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" strokecolor="#4472c4 [3204]" strokeweight="3pt">
              <v:stroke joinstyle="miter"/>
            </v:lin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bookmarkEnd w:id="70"/>
  <w:bookmarkEnd w:id="71"/>
  <w:bookmarkEnd w:id="72"/>
  <w:bookmarkEnd w:id="73"/>
  <w:bookmarkEnd w:id="74"/>
  <w:bookmarkEnd w:id="75"/>
  <w:p w14:paraId="22B02287" w14:textId="77777777" w:rsidR="00A47A5A" w:rsidRPr="00CF57B9" w:rsidRDefault="00A47A5A" w:rsidP="00A47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D8"/>
    <w:rsid w:val="000864AC"/>
    <w:rsid w:val="000933A4"/>
    <w:rsid w:val="000D7047"/>
    <w:rsid w:val="0012024C"/>
    <w:rsid w:val="00134999"/>
    <w:rsid w:val="00151B31"/>
    <w:rsid w:val="001A157F"/>
    <w:rsid w:val="0026769C"/>
    <w:rsid w:val="00424165"/>
    <w:rsid w:val="004807F0"/>
    <w:rsid w:val="004C4B03"/>
    <w:rsid w:val="00511ADD"/>
    <w:rsid w:val="005350A7"/>
    <w:rsid w:val="005B1093"/>
    <w:rsid w:val="006A6581"/>
    <w:rsid w:val="00813DBD"/>
    <w:rsid w:val="00830E66"/>
    <w:rsid w:val="008A0093"/>
    <w:rsid w:val="009E0F81"/>
    <w:rsid w:val="00A47A5A"/>
    <w:rsid w:val="00C635D8"/>
    <w:rsid w:val="00D275FB"/>
    <w:rsid w:val="00E7213D"/>
    <w:rsid w:val="00E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B32A"/>
  <w15:chartTrackingRefBased/>
  <w15:docId w15:val="{D7C432C3-CC60-4684-869B-423BDBD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35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1093"/>
    <w:rPr>
      <w:b/>
      <w:bCs/>
    </w:rPr>
  </w:style>
  <w:style w:type="table" w:styleId="TableGrid">
    <w:name w:val="Table Grid"/>
    <w:basedOn w:val="TableNormal"/>
    <w:uiPriority w:val="39"/>
    <w:rsid w:val="009E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A47A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A5A"/>
  </w:style>
  <w:style w:type="paragraph" w:styleId="Footer">
    <w:name w:val="footer"/>
    <w:basedOn w:val="Normal"/>
    <w:link w:val="FooterChar"/>
    <w:uiPriority w:val="99"/>
    <w:unhideWhenUsed/>
    <w:rsid w:val="00A47A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A5A"/>
  </w:style>
  <w:style w:type="paragraph" w:styleId="NoSpacing">
    <w:name w:val="No Spacing"/>
    <w:link w:val="NoSpacingChar"/>
    <w:uiPriority w:val="1"/>
    <w:qFormat/>
    <w:rsid w:val="00A47A5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A4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CBCBCB"/>
            <w:right w:val="none" w:sz="0" w:space="0" w:color="auto"/>
          </w:divBdr>
          <w:divsChild>
            <w:div w:id="378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5762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29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Arif Fiandi</cp:lastModifiedBy>
  <cp:revision>3</cp:revision>
  <cp:lastPrinted>2025-06-22T10:37:00Z</cp:lastPrinted>
  <dcterms:created xsi:type="dcterms:W3CDTF">2025-06-22T10:37:00Z</dcterms:created>
  <dcterms:modified xsi:type="dcterms:W3CDTF">2025-06-22T10:40:00Z</dcterms:modified>
</cp:coreProperties>
</file>