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B013" w14:textId="0FE47BB3" w:rsidR="00CF62DD" w:rsidRDefault="00B46269" w:rsidP="00A168D4">
      <w:pPr>
        <w:pStyle w:val="ListParagraph"/>
        <w:spacing w:after="0" w:line="240" w:lineRule="auto"/>
        <w:ind w:left="0"/>
        <w:contextualSpacing w:val="0"/>
        <w:jc w:val="center"/>
        <w:rPr>
          <w:rFonts w:asciiTheme="majorBidi" w:hAnsiTheme="majorBidi" w:cstheme="majorBidi"/>
          <w:b/>
          <w:bCs/>
          <w:sz w:val="28"/>
          <w:szCs w:val="28"/>
        </w:rPr>
      </w:pPr>
      <w:r w:rsidRPr="00A168D4">
        <w:rPr>
          <w:rFonts w:asciiTheme="majorBidi" w:hAnsiTheme="majorBidi" w:cstheme="majorBidi"/>
          <w:b/>
          <w:bCs/>
          <w:sz w:val="28"/>
          <w:szCs w:val="28"/>
          <w:lang w:val="sv-SE"/>
        </w:rPr>
        <w:t xml:space="preserve">Peran Ilmu Forensik Dalam Mengidentifikasi Korban Bencana Massal </w:t>
      </w:r>
      <w:proofErr w:type="spellStart"/>
      <w:r w:rsidRPr="00A168D4">
        <w:rPr>
          <w:rFonts w:asciiTheme="majorBidi" w:hAnsiTheme="majorBidi" w:cstheme="majorBidi"/>
          <w:b/>
          <w:bCs/>
          <w:sz w:val="28"/>
          <w:szCs w:val="28"/>
        </w:rPr>
        <w:t>melalui</w:t>
      </w:r>
      <w:proofErr w:type="spellEnd"/>
      <w:r w:rsidRPr="00A168D4">
        <w:rPr>
          <w:rFonts w:asciiTheme="majorBidi" w:hAnsiTheme="majorBidi" w:cstheme="majorBidi"/>
          <w:b/>
          <w:bCs/>
          <w:sz w:val="28"/>
          <w:szCs w:val="28"/>
        </w:rPr>
        <w:t xml:space="preserve"> </w:t>
      </w:r>
      <w:proofErr w:type="spellStart"/>
      <w:r w:rsidRPr="00A168D4">
        <w:rPr>
          <w:rFonts w:asciiTheme="majorBidi" w:hAnsiTheme="majorBidi" w:cstheme="majorBidi"/>
          <w:b/>
          <w:bCs/>
          <w:sz w:val="28"/>
          <w:szCs w:val="28"/>
        </w:rPr>
        <w:t>Prosedur</w:t>
      </w:r>
      <w:proofErr w:type="spellEnd"/>
      <w:r w:rsidRPr="00A168D4">
        <w:rPr>
          <w:rFonts w:asciiTheme="majorBidi" w:hAnsiTheme="majorBidi" w:cstheme="majorBidi"/>
          <w:b/>
          <w:bCs/>
          <w:sz w:val="28"/>
          <w:szCs w:val="28"/>
        </w:rPr>
        <w:t xml:space="preserve"> Disaster Victim Identification (DVI)</w:t>
      </w:r>
    </w:p>
    <w:p w14:paraId="622AC4E7" w14:textId="77777777" w:rsidR="00A168D4" w:rsidRPr="00A168D4" w:rsidRDefault="00A168D4" w:rsidP="00A168D4">
      <w:pPr>
        <w:pStyle w:val="ListParagraph"/>
        <w:spacing w:after="0" w:line="240" w:lineRule="auto"/>
        <w:ind w:left="0"/>
        <w:contextualSpacing w:val="0"/>
        <w:jc w:val="center"/>
        <w:rPr>
          <w:rFonts w:asciiTheme="majorBidi" w:hAnsiTheme="majorBidi" w:cstheme="majorBidi"/>
          <w:b/>
          <w:bCs/>
          <w:sz w:val="20"/>
          <w:szCs w:val="20"/>
        </w:rPr>
      </w:pPr>
    </w:p>
    <w:p w14:paraId="6B652B9C" w14:textId="455BBCF7" w:rsidR="00A168D4" w:rsidRPr="00A168D4" w:rsidRDefault="00A168D4" w:rsidP="00A168D4">
      <w:pPr>
        <w:pStyle w:val="ListParagraph"/>
        <w:spacing w:after="0" w:line="240" w:lineRule="auto"/>
        <w:ind w:left="0"/>
        <w:contextualSpacing w:val="0"/>
        <w:jc w:val="center"/>
        <w:rPr>
          <w:rFonts w:asciiTheme="majorBidi" w:hAnsiTheme="majorBidi" w:cstheme="majorBidi"/>
          <w:b/>
          <w:bCs/>
          <w:i/>
          <w:iCs/>
          <w:sz w:val="28"/>
          <w:szCs w:val="28"/>
        </w:rPr>
      </w:pPr>
      <w:r w:rsidRPr="00A168D4">
        <w:rPr>
          <w:rFonts w:asciiTheme="majorBidi" w:hAnsiTheme="majorBidi" w:cstheme="majorBidi"/>
          <w:b/>
          <w:bCs/>
          <w:i/>
          <w:iCs/>
          <w:sz w:val="28"/>
          <w:szCs w:val="28"/>
        </w:rPr>
        <w:t>The Role of Forensic Science in Identifying Victims of Mass Disasters through Disaster Victim Identification (DVI) Procedures</w:t>
      </w:r>
    </w:p>
    <w:p w14:paraId="19DFD3DC" w14:textId="77777777" w:rsidR="00B46269" w:rsidRPr="00A168D4" w:rsidRDefault="00B46269" w:rsidP="00A168D4">
      <w:pPr>
        <w:pStyle w:val="ListParagraph"/>
        <w:spacing w:after="0" w:line="240" w:lineRule="auto"/>
        <w:ind w:left="0"/>
        <w:contextualSpacing w:val="0"/>
        <w:jc w:val="center"/>
        <w:rPr>
          <w:rFonts w:asciiTheme="majorBidi" w:hAnsiTheme="majorBidi" w:cstheme="majorBidi"/>
          <w:b/>
          <w:bCs/>
          <w:sz w:val="20"/>
          <w:szCs w:val="20"/>
          <w:lang w:val="nb-NO"/>
        </w:rPr>
      </w:pPr>
    </w:p>
    <w:p w14:paraId="5C38FFF6" w14:textId="6699FC14" w:rsidR="00E366CD" w:rsidRPr="00A168D4" w:rsidRDefault="00E366CD" w:rsidP="00A168D4">
      <w:pPr>
        <w:pStyle w:val="ListParagraph"/>
        <w:spacing w:after="0" w:line="240" w:lineRule="auto"/>
        <w:ind w:left="0"/>
        <w:contextualSpacing w:val="0"/>
        <w:jc w:val="center"/>
        <w:rPr>
          <w:rFonts w:asciiTheme="majorBidi" w:hAnsiTheme="majorBidi" w:cstheme="majorBidi"/>
          <w:b/>
          <w:bCs/>
          <w:sz w:val="24"/>
          <w:szCs w:val="24"/>
          <w:vertAlign w:val="superscript"/>
          <w:lang w:val="nb-NO"/>
        </w:rPr>
      </w:pPr>
      <w:r w:rsidRPr="00A168D4">
        <w:rPr>
          <w:rFonts w:asciiTheme="majorBidi" w:hAnsiTheme="majorBidi" w:cstheme="majorBidi"/>
          <w:b/>
          <w:bCs/>
          <w:sz w:val="24"/>
          <w:szCs w:val="24"/>
          <w:lang w:val="nb-NO"/>
        </w:rPr>
        <w:t>Henny Setiawan</w:t>
      </w:r>
      <w:r w:rsidR="00A168D4">
        <w:rPr>
          <w:rFonts w:asciiTheme="majorBidi" w:hAnsiTheme="majorBidi" w:cstheme="majorBidi"/>
          <w:b/>
          <w:bCs/>
          <w:sz w:val="24"/>
          <w:szCs w:val="24"/>
          <w:vertAlign w:val="superscript"/>
          <w:lang w:val="nb-NO"/>
        </w:rPr>
        <w:t>1</w:t>
      </w:r>
      <w:r w:rsidRPr="00A168D4">
        <w:rPr>
          <w:rFonts w:asciiTheme="majorBidi" w:hAnsiTheme="majorBidi" w:cstheme="majorBidi"/>
          <w:b/>
          <w:bCs/>
          <w:sz w:val="24"/>
          <w:szCs w:val="24"/>
          <w:lang w:val="nb-NO"/>
        </w:rPr>
        <w:t>, Hudi Yusuf</w:t>
      </w:r>
      <w:r w:rsidR="00A168D4">
        <w:rPr>
          <w:rFonts w:asciiTheme="majorBidi" w:hAnsiTheme="majorBidi" w:cstheme="majorBidi"/>
          <w:b/>
          <w:bCs/>
          <w:sz w:val="24"/>
          <w:szCs w:val="24"/>
          <w:vertAlign w:val="superscript"/>
          <w:lang w:val="nb-NO"/>
        </w:rPr>
        <w:t>2</w:t>
      </w:r>
    </w:p>
    <w:p w14:paraId="4D46B928" w14:textId="51F1829F" w:rsidR="00A168D4" w:rsidRPr="00A168D4" w:rsidRDefault="00A168D4" w:rsidP="00A168D4">
      <w:pPr>
        <w:pStyle w:val="ListParagraph"/>
        <w:spacing w:after="0" w:line="240" w:lineRule="auto"/>
        <w:ind w:left="0"/>
        <w:contextualSpacing w:val="0"/>
        <w:jc w:val="center"/>
        <w:rPr>
          <w:rFonts w:asciiTheme="majorBidi" w:hAnsiTheme="majorBidi" w:cstheme="majorBidi"/>
          <w:b/>
          <w:bCs/>
          <w:lang w:val="nb-NO"/>
        </w:rPr>
      </w:pPr>
      <w:r w:rsidRPr="00A168D4">
        <w:rPr>
          <w:rFonts w:asciiTheme="majorBidi" w:hAnsiTheme="majorBidi" w:cstheme="majorBidi"/>
          <w:lang w:val="sv-SE"/>
        </w:rPr>
        <w:t>Fakultas Hukum, Universitas Bung Karno</w:t>
      </w:r>
    </w:p>
    <w:p w14:paraId="11C0709D" w14:textId="504B619C" w:rsidR="00E366CD" w:rsidRPr="00A168D4" w:rsidRDefault="00A168D4" w:rsidP="00A168D4">
      <w:pPr>
        <w:pStyle w:val="ListParagraph"/>
        <w:spacing w:after="0" w:line="240" w:lineRule="auto"/>
        <w:ind w:left="0"/>
        <w:contextualSpacing w:val="0"/>
        <w:jc w:val="center"/>
        <w:rPr>
          <w:rFonts w:asciiTheme="majorBidi" w:hAnsiTheme="majorBidi" w:cstheme="majorBidi"/>
          <w:i/>
          <w:iCs/>
          <w:color w:val="000000" w:themeColor="text1"/>
          <w:sz w:val="20"/>
          <w:szCs w:val="20"/>
        </w:rPr>
      </w:pPr>
      <w:r w:rsidRPr="00A168D4">
        <w:rPr>
          <w:rFonts w:asciiTheme="majorBidi" w:hAnsiTheme="majorBidi" w:cstheme="majorBidi"/>
          <w:i/>
          <w:iCs/>
          <w:sz w:val="20"/>
          <w:szCs w:val="20"/>
        </w:rPr>
        <w:t>E</w:t>
      </w:r>
      <w:r w:rsidR="00E366CD" w:rsidRPr="00A168D4">
        <w:rPr>
          <w:rFonts w:asciiTheme="majorBidi" w:hAnsiTheme="majorBidi" w:cstheme="majorBidi"/>
          <w:i/>
          <w:iCs/>
          <w:sz w:val="20"/>
          <w:szCs w:val="20"/>
        </w:rPr>
        <w:t xml:space="preserve">mail: </w:t>
      </w:r>
      <w:hyperlink r:id="rId8" w:history="1">
        <w:r w:rsidR="00E366CD" w:rsidRPr="00A168D4">
          <w:rPr>
            <w:rStyle w:val="Hyperlink"/>
            <w:rFonts w:asciiTheme="majorBidi" w:hAnsiTheme="majorBidi" w:cstheme="majorBidi"/>
            <w:i/>
            <w:iCs/>
            <w:color w:val="000000" w:themeColor="text1"/>
            <w:sz w:val="20"/>
            <w:szCs w:val="20"/>
            <w:u w:val="none"/>
          </w:rPr>
          <w:t>hennysetiawan8@gmail.com</w:t>
        </w:r>
      </w:hyperlink>
      <w:r>
        <w:rPr>
          <w:rFonts w:asciiTheme="majorBidi" w:hAnsiTheme="majorBidi" w:cstheme="majorBidi"/>
          <w:i/>
          <w:iCs/>
          <w:sz w:val="20"/>
          <w:szCs w:val="20"/>
          <w:vertAlign w:val="superscript"/>
        </w:rPr>
        <w:t>1</w:t>
      </w:r>
      <w:r w:rsidR="00E366CD" w:rsidRPr="00A168D4">
        <w:rPr>
          <w:rFonts w:asciiTheme="majorBidi" w:hAnsiTheme="majorBidi" w:cstheme="majorBidi"/>
          <w:i/>
          <w:iCs/>
          <w:color w:val="000000" w:themeColor="text1"/>
          <w:sz w:val="20"/>
          <w:szCs w:val="20"/>
        </w:rPr>
        <w:t>,</w:t>
      </w:r>
      <w:r w:rsidR="00E366CD" w:rsidRPr="00A168D4">
        <w:rPr>
          <w:rFonts w:asciiTheme="majorBidi" w:hAnsiTheme="majorBidi" w:cstheme="majorBidi"/>
          <w:i/>
          <w:iCs/>
          <w:sz w:val="20"/>
          <w:szCs w:val="20"/>
        </w:rPr>
        <w:t xml:space="preserve"> hoedydjoesoef@gmail.com</w:t>
      </w:r>
      <w:r>
        <w:rPr>
          <w:rFonts w:asciiTheme="majorBidi" w:hAnsiTheme="majorBidi" w:cstheme="majorBidi"/>
          <w:i/>
          <w:iCs/>
          <w:color w:val="000000" w:themeColor="text1"/>
          <w:sz w:val="20"/>
          <w:szCs w:val="20"/>
          <w:vertAlign w:val="superscript"/>
        </w:rPr>
        <w:t>2</w:t>
      </w:r>
      <w:r w:rsidR="00E366CD" w:rsidRPr="00A168D4">
        <w:rPr>
          <w:rFonts w:asciiTheme="majorBidi" w:hAnsiTheme="majorBidi" w:cstheme="majorBidi"/>
          <w:i/>
          <w:iCs/>
          <w:color w:val="000000" w:themeColor="text1"/>
          <w:sz w:val="20"/>
          <w:szCs w:val="20"/>
        </w:rPr>
        <w:t xml:space="preserve"> </w:t>
      </w:r>
    </w:p>
    <w:p w14:paraId="1EACEE42" w14:textId="77777777" w:rsidR="00E366CD" w:rsidRPr="00A168D4" w:rsidRDefault="00E366CD" w:rsidP="00A168D4">
      <w:pPr>
        <w:pStyle w:val="ListParagraph"/>
        <w:spacing w:after="0" w:line="240" w:lineRule="auto"/>
        <w:ind w:left="0"/>
        <w:contextualSpacing w:val="0"/>
        <w:jc w:val="center"/>
        <w:rPr>
          <w:rFonts w:asciiTheme="majorBidi" w:hAnsiTheme="majorBidi" w:cstheme="majorBidi"/>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7129"/>
      </w:tblGrid>
      <w:tr w:rsidR="00A168D4" w14:paraId="2B1AA71E" w14:textId="77777777" w:rsidTr="00042F03">
        <w:tc>
          <w:tcPr>
            <w:tcW w:w="2376" w:type="dxa"/>
          </w:tcPr>
          <w:p w14:paraId="7B7E1D67" w14:textId="77777777" w:rsidR="00A168D4" w:rsidRPr="00B2276C" w:rsidRDefault="00A168D4" w:rsidP="00042F03">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Article Info</w:t>
            </w:r>
          </w:p>
          <w:p w14:paraId="303AE571" w14:textId="77777777" w:rsidR="00A168D4" w:rsidRPr="00B2276C" w:rsidRDefault="00A168D4" w:rsidP="00042F03">
            <w:pPr>
              <w:tabs>
                <w:tab w:val="left" w:pos="8931"/>
                <w:tab w:val="left" w:pos="9356"/>
              </w:tabs>
              <w:rPr>
                <w:rFonts w:ascii="Times New Roman" w:hAnsi="Times New Roman"/>
                <w:color w:val="0070C0"/>
                <w:sz w:val="18"/>
                <w:szCs w:val="18"/>
                <w:lang w:val="en"/>
              </w:rPr>
            </w:pPr>
          </w:p>
          <w:p w14:paraId="5E80DE9D" w14:textId="77777777" w:rsidR="00A168D4" w:rsidRPr="00B2276C" w:rsidRDefault="00A168D4" w:rsidP="00042F03">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 xml:space="preserve">Article </w:t>
            </w:r>
            <w:proofErr w:type="gramStart"/>
            <w:r w:rsidRPr="00B2276C">
              <w:rPr>
                <w:rFonts w:ascii="Times New Roman" w:hAnsi="Times New Roman"/>
                <w:color w:val="0070C0"/>
                <w:sz w:val="18"/>
                <w:szCs w:val="18"/>
                <w:lang w:val="en"/>
              </w:rPr>
              <w:t>history :</w:t>
            </w:r>
            <w:proofErr w:type="gramEnd"/>
          </w:p>
          <w:p w14:paraId="10E92094" w14:textId="77777777" w:rsidR="00A168D4" w:rsidRPr="00B2276C" w:rsidRDefault="00A168D4" w:rsidP="00042F03">
            <w:pPr>
              <w:tabs>
                <w:tab w:val="left" w:pos="8931"/>
                <w:tab w:val="left" w:pos="9356"/>
              </w:tabs>
              <w:rPr>
                <w:rFonts w:ascii="Times New Roman" w:hAnsi="Times New Roman"/>
                <w:color w:val="0070C0"/>
                <w:sz w:val="18"/>
                <w:szCs w:val="18"/>
                <w:lang w:val="en"/>
              </w:rPr>
            </w:pPr>
            <w:proofErr w:type="gramStart"/>
            <w:r w:rsidRPr="00B2276C">
              <w:rPr>
                <w:rFonts w:ascii="Times New Roman" w:hAnsi="Times New Roman"/>
                <w:color w:val="0070C0"/>
                <w:sz w:val="18"/>
                <w:szCs w:val="18"/>
                <w:lang w:val="en"/>
              </w:rPr>
              <w:t>Received :</w:t>
            </w:r>
            <w:proofErr w:type="gramEnd"/>
            <w:r w:rsidRPr="00B2276C">
              <w:rPr>
                <w:rFonts w:ascii="Times New Roman" w:hAnsi="Times New Roman"/>
                <w:color w:val="0070C0"/>
                <w:sz w:val="18"/>
                <w:szCs w:val="18"/>
                <w:lang w:val="en"/>
              </w:rPr>
              <w:t xml:space="preserve"> </w:t>
            </w:r>
            <w:r>
              <w:rPr>
                <w:rFonts w:ascii="Times New Roman" w:hAnsi="Times New Roman"/>
                <w:color w:val="0070C0"/>
                <w:sz w:val="18"/>
                <w:szCs w:val="18"/>
                <w:lang w:val="en"/>
              </w:rPr>
              <w:t>21</w:t>
            </w:r>
            <w:r w:rsidRPr="00B2276C">
              <w:rPr>
                <w:rFonts w:ascii="Times New Roman" w:hAnsi="Times New Roman"/>
                <w:color w:val="0070C0"/>
                <w:sz w:val="18"/>
                <w:szCs w:val="18"/>
                <w:lang w:val="en"/>
              </w:rPr>
              <w:t>-07-2026</w:t>
            </w:r>
          </w:p>
          <w:p w14:paraId="5A9384B0" w14:textId="77777777" w:rsidR="00A168D4" w:rsidRPr="00B2276C" w:rsidRDefault="00A168D4" w:rsidP="00042F03">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 xml:space="preserve">Revised </w:t>
            </w:r>
            <w:proofErr w:type="gramStart"/>
            <w:r w:rsidRPr="00B2276C">
              <w:rPr>
                <w:rFonts w:ascii="Times New Roman" w:hAnsi="Times New Roman"/>
                <w:color w:val="0070C0"/>
                <w:sz w:val="18"/>
                <w:szCs w:val="18"/>
                <w:lang w:val="en"/>
              </w:rPr>
              <w:t xml:space="preserve">  :</w:t>
            </w:r>
            <w:proofErr w:type="gramEnd"/>
            <w:r w:rsidRPr="00B2276C">
              <w:rPr>
                <w:rFonts w:ascii="Times New Roman" w:hAnsi="Times New Roman"/>
                <w:color w:val="0070C0"/>
                <w:sz w:val="18"/>
                <w:szCs w:val="18"/>
                <w:lang w:val="en"/>
              </w:rPr>
              <w:t xml:space="preserve"> </w:t>
            </w:r>
            <w:r>
              <w:rPr>
                <w:rFonts w:ascii="Times New Roman" w:hAnsi="Times New Roman"/>
                <w:color w:val="0070C0"/>
                <w:sz w:val="18"/>
                <w:szCs w:val="18"/>
                <w:lang w:val="en"/>
              </w:rPr>
              <w:t>23</w:t>
            </w:r>
            <w:r w:rsidRPr="00B2276C">
              <w:rPr>
                <w:rFonts w:ascii="Times New Roman" w:hAnsi="Times New Roman"/>
                <w:color w:val="0070C0"/>
                <w:sz w:val="18"/>
                <w:szCs w:val="18"/>
                <w:lang w:val="en"/>
              </w:rPr>
              <w:t>-07-2026</w:t>
            </w:r>
          </w:p>
          <w:p w14:paraId="6856333F" w14:textId="77777777" w:rsidR="00A168D4" w:rsidRPr="00B2276C" w:rsidRDefault="00A168D4" w:rsidP="00042F03">
            <w:pPr>
              <w:tabs>
                <w:tab w:val="left" w:pos="8931"/>
                <w:tab w:val="left" w:pos="9356"/>
              </w:tabs>
              <w:rPr>
                <w:rFonts w:ascii="Times New Roman" w:hAnsi="Times New Roman"/>
                <w:color w:val="0070C0"/>
                <w:sz w:val="18"/>
                <w:szCs w:val="18"/>
                <w:lang w:val="en"/>
              </w:rPr>
            </w:pPr>
            <w:proofErr w:type="gramStart"/>
            <w:r w:rsidRPr="00B2276C">
              <w:rPr>
                <w:rFonts w:ascii="Times New Roman" w:hAnsi="Times New Roman"/>
                <w:color w:val="0070C0"/>
                <w:sz w:val="18"/>
                <w:szCs w:val="18"/>
                <w:lang w:val="en"/>
              </w:rPr>
              <w:t>Accepted :</w:t>
            </w:r>
            <w:proofErr w:type="gramEnd"/>
            <w:r w:rsidRPr="00B2276C">
              <w:rPr>
                <w:rFonts w:ascii="Times New Roman" w:hAnsi="Times New Roman"/>
                <w:color w:val="0070C0"/>
                <w:sz w:val="18"/>
                <w:szCs w:val="18"/>
                <w:lang w:val="en"/>
              </w:rPr>
              <w:t xml:space="preserve"> </w:t>
            </w:r>
            <w:r>
              <w:rPr>
                <w:rFonts w:ascii="Times New Roman" w:hAnsi="Times New Roman"/>
                <w:color w:val="0070C0"/>
                <w:sz w:val="18"/>
                <w:szCs w:val="18"/>
                <w:lang w:val="en"/>
              </w:rPr>
              <w:t>25</w:t>
            </w:r>
            <w:r w:rsidRPr="00B2276C">
              <w:rPr>
                <w:rFonts w:ascii="Times New Roman" w:hAnsi="Times New Roman"/>
                <w:color w:val="0070C0"/>
                <w:sz w:val="18"/>
                <w:szCs w:val="18"/>
                <w:lang w:val="en"/>
              </w:rPr>
              <w:t>-07-2026</w:t>
            </w:r>
          </w:p>
          <w:p w14:paraId="4DF8D386" w14:textId="77777777" w:rsidR="00A168D4" w:rsidRPr="005F185E" w:rsidRDefault="00A168D4" w:rsidP="00042F03">
            <w:pPr>
              <w:pStyle w:val="NoSpacing"/>
              <w:rPr>
                <w:rFonts w:ascii="Times New Roman" w:hAnsi="Times New Roman" w:cs="Times New Roman"/>
                <w:sz w:val="18"/>
                <w:szCs w:val="18"/>
              </w:rPr>
            </w:pPr>
            <w:proofErr w:type="spellStart"/>
            <w:proofErr w:type="gramStart"/>
            <w:r w:rsidRPr="00B2276C">
              <w:rPr>
                <w:rFonts w:ascii="Times New Roman" w:eastAsia="Calibri" w:hAnsi="Times New Roman" w:cs="Times New Roman"/>
                <w:color w:val="0070C0"/>
                <w:sz w:val="18"/>
                <w:szCs w:val="18"/>
                <w:lang w:val="en"/>
              </w:rPr>
              <w:t>Pulished</w:t>
            </w:r>
            <w:proofErr w:type="spellEnd"/>
            <w:r w:rsidRPr="00B2276C">
              <w:rPr>
                <w:rFonts w:ascii="Times New Roman" w:eastAsia="Calibri" w:hAnsi="Times New Roman" w:cs="Times New Roman"/>
                <w:color w:val="0070C0"/>
                <w:sz w:val="18"/>
                <w:szCs w:val="18"/>
                <w:lang w:val="en"/>
              </w:rPr>
              <w:t xml:space="preserve">  :</w:t>
            </w:r>
            <w:proofErr w:type="gramEnd"/>
            <w:r w:rsidRPr="00B2276C">
              <w:rPr>
                <w:rFonts w:ascii="Times New Roman" w:eastAsia="Calibri" w:hAnsi="Times New Roman" w:cs="Times New Roman"/>
                <w:color w:val="0070C0"/>
                <w:sz w:val="18"/>
                <w:szCs w:val="18"/>
                <w:lang w:val="en"/>
              </w:rPr>
              <w:t xml:space="preserve"> 2</w:t>
            </w:r>
            <w:r>
              <w:rPr>
                <w:rFonts w:ascii="Times New Roman" w:eastAsia="Calibri" w:hAnsi="Times New Roman" w:cs="Times New Roman"/>
                <w:color w:val="0070C0"/>
                <w:sz w:val="18"/>
                <w:szCs w:val="18"/>
                <w:lang w:val="en"/>
              </w:rPr>
              <w:t>7</w:t>
            </w:r>
            <w:r w:rsidRPr="00B2276C">
              <w:rPr>
                <w:rFonts w:ascii="Times New Roman" w:eastAsia="Calibri" w:hAnsi="Times New Roman" w:cs="Times New Roman"/>
                <w:color w:val="0070C0"/>
                <w:sz w:val="18"/>
                <w:szCs w:val="18"/>
                <w:lang w:val="en"/>
              </w:rPr>
              <w:t>-07-2026</w:t>
            </w:r>
          </w:p>
        </w:tc>
        <w:tc>
          <w:tcPr>
            <w:tcW w:w="7245" w:type="dxa"/>
          </w:tcPr>
          <w:p w14:paraId="68DF007C" w14:textId="77777777" w:rsidR="00A168D4" w:rsidRPr="00A168D4" w:rsidRDefault="00A168D4" w:rsidP="00A168D4">
            <w:pPr>
              <w:pStyle w:val="ListParagraph"/>
              <w:ind w:left="0"/>
              <w:contextualSpacing w:val="0"/>
              <w:jc w:val="center"/>
              <w:rPr>
                <w:rFonts w:asciiTheme="majorBidi" w:hAnsiTheme="majorBidi" w:cstheme="majorBidi"/>
                <w:b/>
                <w:bCs/>
                <w:i/>
                <w:iCs/>
                <w:color w:val="000000" w:themeColor="text1"/>
                <w:lang w:val="en"/>
              </w:rPr>
            </w:pPr>
            <w:r w:rsidRPr="00A168D4">
              <w:rPr>
                <w:rFonts w:asciiTheme="majorBidi" w:hAnsiTheme="majorBidi" w:cstheme="majorBidi"/>
                <w:b/>
                <w:bCs/>
                <w:i/>
                <w:iCs/>
                <w:color w:val="000000" w:themeColor="text1"/>
                <w:lang w:val="en"/>
              </w:rPr>
              <w:t>Abstract</w:t>
            </w:r>
          </w:p>
          <w:p w14:paraId="4E2290D4" w14:textId="77777777" w:rsidR="00A168D4" w:rsidRPr="00A168D4" w:rsidRDefault="00A168D4" w:rsidP="00A168D4">
            <w:pPr>
              <w:pStyle w:val="ListParagraph"/>
              <w:ind w:left="0"/>
              <w:contextualSpacing w:val="0"/>
              <w:jc w:val="center"/>
              <w:rPr>
                <w:rFonts w:asciiTheme="majorBidi" w:hAnsiTheme="majorBidi" w:cstheme="majorBidi"/>
                <w:b/>
                <w:bCs/>
                <w:i/>
                <w:iCs/>
                <w:color w:val="000000" w:themeColor="text1"/>
              </w:rPr>
            </w:pPr>
          </w:p>
          <w:p w14:paraId="1F1AF18E" w14:textId="77777777" w:rsidR="00A168D4" w:rsidRPr="00A168D4" w:rsidRDefault="00A168D4" w:rsidP="00A168D4">
            <w:pPr>
              <w:pStyle w:val="ListParagraph"/>
              <w:ind w:left="0"/>
              <w:contextualSpacing w:val="0"/>
              <w:jc w:val="both"/>
              <w:rPr>
                <w:rFonts w:asciiTheme="majorBidi" w:hAnsiTheme="majorBidi" w:cstheme="majorBidi"/>
                <w:i/>
                <w:iCs/>
                <w:color w:val="000000" w:themeColor="text1"/>
              </w:rPr>
            </w:pPr>
            <w:r w:rsidRPr="00A168D4">
              <w:rPr>
                <w:rFonts w:asciiTheme="majorBidi" w:hAnsiTheme="majorBidi" w:cstheme="majorBidi"/>
                <w:i/>
                <w:iCs/>
                <w:color w:val="000000" w:themeColor="text1"/>
              </w:rPr>
              <w:t>Mass disasters, whether caused by natural phenomena or human error such as transportation and industrial accidents, frequently result in significant casualties with bodies that are severely fragmented, decomposed, or incinerated. Under these extreme conditions, direct visual identification by surviving family members becomes highly unreliable and carries a substantial risk of misidentification. Consequently, the application of forensic science through the Disaster Victim Identification (DVI) framework serves as an indispensable scientific tool. DVI integrates various forensic disciplines—including dactyloscopy, forensic odontology, anthropology, and forensic DNA analysis—to ensure that the identification process strictly adheres to legal, ethical, and international standards established by INTERPOL. This article comprehensively examines the pivotal role of forensic science across the five operational phases of DVI: Scene Phase, Postmortem Phase, Antemortem Phase, Reconciliation Phase, and Debriefing Phase. The primary focus is placed on the comparative mechanism between postmortem data (physical findings from the deceased) and antemortem data (medical records and life history provided by families) during the reconciliation process. Through this interdisciplinary collaboration, forensic science functions not only as a means of legal verification and human rights protection but also provides legal certainty and critical emotional closure for the grieving families left behind.</w:t>
            </w:r>
          </w:p>
          <w:p w14:paraId="67B19493" w14:textId="77777777" w:rsidR="00A168D4" w:rsidRPr="00A168D4" w:rsidRDefault="00A168D4" w:rsidP="00A168D4">
            <w:pPr>
              <w:pStyle w:val="ListParagraph"/>
              <w:ind w:left="0"/>
              <w:contextualSpacing w:val="0"/>
              <w:jc w:val="both"/>
              <w:rPr>
                <w:rFonts w:asciiTheme="majorBidi" w:hAnsiTheme="majorBidi" w:cstheme="majorBidi"/>
                <w:i/>
                <w:iCs/>
                <w:color w:val="000000" w:themeColor="text1"/>
              </w:rPr>
            </w:pPr>
          </w:p>
          <w:p w14:paraId="56BCFBF4" w14:textId="229DA9E4" w:rsidR="00A168D4" w:rsidRPr="00491E12" w:rsidRDefault="00A168D4" w:rsidP="00A168D4">
            <w:pPr>
              <w:pStyle w:val="NormalWeb"/>
              <w:spacing w:before="0" w:beforeAutospacing="0" w:after="0" w:afterAutospacing="0"/>
              <w:ind w:left="1094" w:hanging="1094"/>
              <w:jc w:val="both"/>
              <w:rPr>
                <w:lang w:val="id-ID"/>
              </w:rPr>
            </w:pPr>
            <w:r w:rsidRPr="00A168D4">
              <w:rPr>
                <w:rFonts w:asciiTheme="majorBidi" w:hAnsiTheme="majorBidi" w:cstheme="majorBidi"/>
                <w:b/>
                <w:bCs/>
                <w:i/>
                <w:iCs/>
                <w:color w:val="000000" w:themeColor="text1"/>
                <w:sz w:val="22"/>
                <w:szCs w:val="22"/>
              </w:rPr>
              <w:t>Keywords:</w:t>
            </w:r>
            <w:r w:rsidRPr="00A168D4">
              <w:rPr>
                <w:rFonts w:asciiTheme="majorBidi" w:hAnsiTheme="majorBidi" w:cstheme="majorBidi"/>
                <w:i/>
                <w:iCs/>
                <w:color w:val="000000" w:themeColor="text1"/>
                <w:sz w:val="22"/>
                <w:szCs w:val="22"/>
              </w:rPr>
              <w:t xml:space="preserve"> </w:t>
            </w:r>
            <w:r w:rsidRPr="00A168D4">
              <w:rPr>
                <w:rFonts w:asciiTheme="majorBidi" w:hAnsiTheme="majorBidi" w:cstheme="majorBidi"/>
                <w:b/>
                <w:bCs/>
                <w:i/>
                <w:iCs/>
                <w:color w:val="000000" w:themeColor="text1"/>
                <w:sz w:val="22"/>
                <w:szCs w:val="22"/>
              </w:rPr>
              <w:t>Forensic Science, Disaster Victim Identification (DVI), Mass Disaster</w:t>
            </w:r>
          </w:p>
        </w:tc>
      </w:tr>
    </w:tbl>
    <w:p w14:paraId="6B3D2ECB" w14:textId="27CC3F6D" w:rsidR="00E366CD" w:rsidRPr="00A168D4" w:rsidRDefault="00E366CD" w:rsidP="00A168D4">
      <w:pPr>
        <w:spacing w:after="0" w:line="240" w:lineRule="auto"/>
        <w:ind w:right="-31"/>
        <w:jc w:val="center"/>
        <w:rPr>
          <w:rFonts w:asciiTheme="majorBidi" w:hAnsiTheme="majorBidi" w:cstheme="majorBidi"/>
          <w:sz w:val="20"/>
          <w:szCs w:val="20"/>
        </w:rPr>
      </w:pPr>
    </w:p>
    <w:p w14:paraId="3C60036D" w14:textId="2E6D6960" w:rsidR="005D7E75" w:rsidRPr="00A168D4" w:rsidRDefault="00335C14" w:rsidP="00A168D4">
      <w:pPr>
        <w:spacing w:after="0" w:line="240" w:lineRule="auto"/>
        <w:jc w:val="center"/>
        <w:rPr>
          <w:rFonts w:asciiTheme="majorBidi" w:hAnsiTheme="majorBidi" w:cstheme="majorBidi"/>
          <w:b/>
          <w:bCs/>
          <w:sz w:val="23"/>
          <w:szCs w:val="23"/>
          <w:lang w:val="nb-NO"/>
        </w:rPr>
      </w:pPr>
      <w:r w:rsidRPr="00A168D4">
        <w:rPr>
          <w:rFonts w:asciiTheme="majorBidi" w:hAnsiTheme="majorBidi" w:cstheme="majorBidi"/>
          <w:b/>
          <w:bCs/>
          <w:sz w:val="23"/>
          <w:szCs w:val="23"/>
          <w:lang w:val="nb-NO"/>
        </w:rPr>
        <w:t>Abs</w:t>
      </w:r>
      <w:r w:rsidR="00FE589A" w:rsidRPr="00A168D4">
        <w:rPr>
          <w:rFonts w:asciiTheme="majorBidi" w:hAnsiTheme="majorBidi" w:cstheme="majorBidi"/>
          <w:b/>
          <w:bCs/>
          <w:sz w:val="23"/>
          <w:szCs w:val="23"/>
          <w:lang w:val="nb-NO"/>
        </w:rPr>
        <w:t>t</w:t>
      </w:r>
      <w:r w:rsidRPr="00A168D4">
        <w:rPr>
          <w:rFonts w:asciiTheme="majorBidi" w:hAnsiTheme="majorBidi" w:cstheme="majorBidi"/>
          <w:b/>
          <w:bCs/>
          <w:sz w:val="23"/>
          <w:szCs w:val="23"/>
          <w:lang w:val="nb-NO"/>
        </w:rPr>
        <w:t>rak</w:t>
      </w:r>
    </w:p>
    <w:p w14:paraId="4B481E09" w14:textId="77777777" w:rsidR="00A168D4" w:rsidRPr="00A168D4" w:rsidRDefault="00A168D4" w:rsidP="00A168D4">
      <w:pPr>
        <w:spacing w:after="0" w:line="240" w:lineRule="auto"/>
        <w:jc w:val="center"/>
        <w:rPr>
          <w:rFonts w:asciiTheme="majorBidi" w:hAnsiTheme="majorBidi" w:cstheme="majorBidi"/>
          <w:b/>
          <w:bCs/>
          <w:sz w:val="23"/>
          <w:szCs w:val="23"/>
          <w:lang w:val="nb-NO"/>
        </w:rPr>
      </w:pPr>
    </w:p>
    <w:p w14:paraId="607A0B1B" w14:textId="74B0A8E5" w:rsidR="00B46269" w:rsidRPr="00A168D4" w:rsidRDefault="00B46269" w:rsidP="00A168D4">
      <w:pPr>
        <w:pStyle w:val="ListParagraph"/>
        <w:spacing w:after="0" w:line="240" w:lineRule="auto"/>
        <w:ind w:left="0"/>
        <w:contextualSpacing w:val="0"/>
        <w:jc w:val="both"/>
        <w:rPr>
          <w:rFonts w:asciiTheme="majorBidi" w:hAnsiTheme="majorBidi" w:cstheme="majorBidi"/>
          <w:sz w:val="23"/>
          <w:szCs w:val="23"/>
          <w:lang w:val="sv-SE"/>
        </w:rPr>
      </w:pPr>
      <w:r w:rsidRPr="00A168D4">
        <w:rPr>
          <w:rFonts w:asciiTheme="majorBidi" w:hAnsiTheme="majorBidi" w:cstheme="majorBidi"/>
          <w:sz w:val="23"/>
          <w:szCs w:val="23"/>
          <w:lang w:val="nb-NO"/>
        </w:rPr>
        <w:t>Bencana massal, baik yang disebabkan oleh fenomena alam maupun kelalaian manusia seperti kecelakaan transportasi dan industri, kerap menghasilkan korban jiwa dalam jumlah signifikan dengan kondisi fisik yang terfragmentasi, membusuk, atau terbakar hebat. Kondisi tersebut menyebabkan proses pengenalan korban secara visual langsung oleh pihak keluarga menjadi sangat tidak relevan dan berisiko tinggi menimbulkan kesalahan identifikasi (</w:t>
      </w:r>
      <w:r w:rsidRPr="00A168D4">
        <w:rPr>
          <w:rFonts w:asciiTheme="majorBidi" w:hAnsiTheme="majorBidi" w:cstheme="majorBidi"/>
          <w:i/>
          <w:iCs/>
          <w:sz w:val="23"/>
          <w:szCs w:val="23"/>
          <w:lang w:val="nb-NO"/>
        </w:rPr>
        <w:t>misidentification</w:t>
      </w:r>
      <w:r w:rsidRPr="00A168D4">
        <w:rPr>
          <w:rFonts w:asciiTheme="majorBidi" w:hAnsiTheme="majorBidi" w:cstheme="majorBidi"/>
          <w:sz w:val="23"/>
          <w:szCs w:val="23"/>
          <w:lang w:val="nb-NO"/>
        </w:rPr>
        <w:t xml:space="preserve">). </w:t>
      </w:r>
      <w:r w:rsidRPr="00A168D4">
        <w:rPr>
          <w:rFonts w:asciiTheme="majorBidi" w:hAnsiTheme="majorBidi" w:cstheme="majorBidi"/>
          <w:sz w:val="23"/>
          <w:szCs w:val="23"/>
          <w:lang w:val="sv-SE"/>
        </w:rPr>
        <w:t xml:space="preserve">Oleh karena itu, penerapan ilmu forensik melalui kerangka kerja </w:t>
      </w:r>
      <w:r w:rsidRPr="00A168D4">
        <w:rPr>
          <w:rFonts w:asciiTheme="majorBidi" w:hAnsiTheme="majorBidi" w:cstheme="majorBidi"/>
          <w:i/>
          <w:iCs/>
          <w:sz w:val="23"/>
          <w:szCs w:val="23"/>
          <w:lang w:val="sv-SE"/>
        </w:rPr>
        <w:t>Disaster Victim Identification</w:t>
      </w:r>
      <w:r w:rsidRPr="00A168D4">
        <w:rPr>
          <w:rFonts w:asciiTheme="majorBidi" w:hAnsiTheme="majorBidi" w:cstheme="majorBidi"/>
          <w:sz w:val="23"/>
          <w:szCs w:val="23"/>
          <w:lang w:val="sv-SE"/>
        </w:rPr>
        <w:t xml:space="preserve"> (DVI) menjadi instrumen ilmiah yang mutlak diperlukan. DVI mengintegrasikan berbagai disiplin ilmu forensik—termasuk daktiloskopi, odontologi forensik, antropologi, dan analisis DNA—untuk menjamin bahwa setiap proses identifikasi berjalan sesuai dengan standar hukum, etika, dan internasional yang ditetapkan oleh INTERPOL. </w:t>
      </w:r>
      <w:r w:rsidR="00956B3C" w:rsidRPr="00A168D4">
        <w:rPr>
          <w:rFonts w:asciiTheme="majorBidi" w:hAnsiTheme="majorBidi" w:cstheme="majorBidi"/>
          <w:sz w:val="23"/>
          <w:szCs w:val="23"/>
          <w:lang w:val="sv-SE"/>
        </w:rPr>
        <w:t>Jurnal</w:t>
      </w:r>
      <w:r w:rsidRPr="00A168D4">
        <w:rPr>
          <w:rFonts w:asciiTheme="majorBidi" w:hAnsiTheme="majorBidi" w:cstheme="majorBidi"/>
          <w:sz w:val="23"/>
          <w:szCs w:val="23"/>
          <w:lang w:val="sv-SE"/>
        </w:rPr>
        <w:t xml:space="preserve"> ini mengkaji secara komprehensif peran ilmu forensik dalam lima fase operasional DVI, yaitu Fase Tempat Kejadian Perkara (TKP), Postmortem, Antemortem, Rekonsiliasi, hingga Debriefing. Penekanan utama penelitian ini berfokus pada mekanisme komparasi antara data </w:t>
      </w:r>
      <w:r w:rsidRPr="00A168D4">
        <w:rPr>
          <w:rFonts w:asciiTheme="majorBidi" w:hAnsiTheme="majorBidi" w:cstheme="majorBidi"/>
          <w:i/>
          <w:iCs/>
          <w:sz w:val="23"/>
          <w:szCs w:val="23"/>
          <w:lang w:val="sv-SE"/>
        </w:rPr>
        <w:t>postmortem</w:t>
      </w:r>
      <w:r w:rsidRPr="00A168D4">
        <w:rPr>
          <w:rFonts w:asciiTheme="majorBidi" w:hAnsiTheme="majorBidi" w:cstheme="majorBidi"/>
          <w:sz w:val="23"/>
          <w:szCs w:val="23"/>
          <w:lang w:val="sv-SE"/>
        </w:rPr>
        <w:t xml:space="preserve"> (temuan fisik dari jenazah) dan data </w:t>
      </w:r>
      <w:r w:rsidRPr="00A168D4">
        <w:rPr>
          <w:rFonts w:asciiTheme="majorBidi" w:hAnsiTheme="majorBidi" w:cstheme="majorBidi"/>
          <w:i/>
          <w:iCs/>
          <w:sz w:val="23"/>
          <w:szCs w:val="23"/>
          <w:lang w:val="sv-SE"/>
        </w:rPr>
        <w:t>antemortem</w:t>
      </w:r>
      <w:r w:rsidRPr="00A168D4">
        <w:rPr>
          <w:rFonts w:asciiTheme="majorBidi" w:hAnsiTheme="majorBidi" w:cstheme="majorBidi"/>
          <w:sz w:val="23"/>
          <w:szCs w:val="23"/>
          <w:lang w:val="sv-SE"/>
        </w:rPr>
        <w:t xml:space="preserve"> (rekam medis dan informasi semasa hidup korban) pada tahap rekonsiliasi. Melalui kolaborasi interdisipliner tersebut, ilmu forensik tidak hanya berfungsi sebagai </w:t>
      </w:r>
      <w:r w:rsidRPr="00A168D4">
        <w:rPr>
          <w:rFonts w:asciiTheme="majorBidi" w:hAnsiTheme="majorBidi" w:cstheme="majorBidi"/>
          <w:sz w:val="23"/>
          <w:szCs w:val="23"/>
          <w:lang w:val="sv-SE"/>
        </w:rPr>
        <w:lastRenderedPageBreak/>
        <w:t>sarana pembuktian yuridis dan pemenuhan hak asasi manusia, tetapi juga memberikan kepastian hukum serta penutup emosional (</w:t>
      </w:r>
      <w:r w:rsidRPr="00A168D4">
        <w:rPr>
          <w:rFonts w:asciiTheme="majorBidi" w:hAnsiTheme="majorBidi" w:cstheme="majorBidi"/>
          <w:i/>
          <w:iCs/>
          <w:sz w:val="23"/>
          <w:szCs w:val="23"/>
          <w:lang w:val="sv-SE"/>
        </w:rPr>
        <w:t>closure</w:t>
      </w:r>
      <w:r w:rsidRPr="00A168D4">
        <w:rPr>
          <w:rFonts w:asciiTheme="majorBidi" w:hAnsiTheme="majorBidi" w:cstheme="majorBidi"/>
          <w:sz w:val="23"/>
          <w:szCs w:val="23"/>
          <w:lang w:val="sv-SE"/>
        </w:rPr>
        <w:t>) yang sangat krusial bagi keluarga korban yang ditinggalkan.</w:t>
      </w:r>
    </w:p>
    <w:p w14:paraId="1B77E074" w14:textId="77777777" w:rsidR="00B46269" w:rsidRPr="00A168D4" w:rsidRDefault="00B46269" w:rsidP="00A168D4">
      <w:pPr>
        <w:pStyle w:val="ListParagraph"/>
        <w:spacing w:after="0" w:line="240" w:lineRule="auto"/>
        <w:ind w:left="0"/>
        <w:contextualSpacing w:val="0"/>
        <w:jc w:val="both"/>
        <w:rPr>
          <w:rFonts w:asciiTheme="majorBidi" w:hAnsiTheme="majorBidi" w:cstheme="majorBidi"/>
          <w:b/>
          <w:bCs/>
          <w:sz w:val="23"/>
          <w:szCs w:val="23"/>
          <w:lang w:val="sv-SE"/>
        </w:rPr>
      </w:pPr>
    </w:p>
    <w:p w14:paraId="4508F43C" w14:textId="0B31670A" w:rsidR="00B46269" w:rsidRPr="00A168D4" w:rsidRDefault="00B46269" w:rsidP="00A168D4">
      <w:pPr>
        <w:pStyle w:val="ListParagraph"/>
        <w:spacing w:after="0" w:line="240" w:lineRule="auto"/>
        <w:ind w:left="0"/>
        <w:contextualSpacing w:val="0"/>
        <w:jc w:val="both"/>
        <w:rPr>
          <w:rFonts w:asciiTheme="majorBidi" w:hAnsiTheme="majorBidi" w:cstheme="majorBidi"/>
          <w:b/>
          <w:bCs/>
          <w:i/>
          <w:iCs/>
          <w:sz w:val="23"/>
          <w:szCs w:val="23"/>
          <w:lang w:val="sv-SE"/>
        </w:rPr>
      </w:pPr>
      <w:r w:rsidRPr="00A168D4">
        <w:rPr>
          <w:rFonts w:asciiTheme="majorBidi" w:hAnsiTheme="majorBidi" w:cstheme="majorBidi"/>
          <w:b/>
          <w:bCs/>
          <w:sz w:val="23"/>
          <w:szCs w:val="23"/>
          <w:lang w:val="sv-SE"/>
        </w:rPr>
        <w:t>Kata Kunci:</w:t>
      </w:r>
      <w:r w:rsidRPr="00A168D4">
        <w:rPr>
          <w:rFonts w:asciiTheme="majorBidi" w:hAnsiTheme="majorBidi" w:cstheme="majorBidi"/>
          <w:sz w:val="23"/>
          <w:szCs w:val="23"/>
          <w:lang w:val="sv-SE"/>
        </w:rPr>
        <w:t xml:space="preserve"> </w:t>
      </w:r>
      <w:r w:rsidRPr="00A168D4">
        <w:rPr>
          <w:rFonts w:asciiTheme="majorBidi" w:hAnsiTheme="majorBidi" w:cstheme="majorBidi"/>
          <w:b/>
          <w:bCs/>
          <w:i/>
          <w:iCs/>
          <w:sz w:val="23"/>
          <w:szCs w:val="23"/>
          <w:lang w:val="sv-SE"/>
        </w:rPr>
        <w:t>Ilmu Forensik, Disaster Victim Identification (DVI), Bencana Massal</w:t>
      </w:r>
    </w:p>
    <w:p w14:paraId="25C313CE" w14:textId="77777777" w:rsidR="00A168D4" w:rsidRPr="00A168D4" w:rsidRDefault="00A168D4" w:rsidP="00A168D4">
      <w:pPr>
        <w:pStyle w:val="ListParagraph"/>
        <w:spacing w:after="0" w:line="240" w:lineRule="auto"/>
        <w:ind w:left="0"/>
        <w:contextualSpacing w:val="0"/>
        <w:jc w:val="both"/>
        <w:rPr>
          <w:rFonts w:asciiTheme="majorBidi" w:hAnsiTheme="majorBidi" w:cstheme="majorBidi"/>
          <w:sz w:val="24"/>
          <w:szCs w:val="24"/>
          <w:lang w:val="sv-SE"/>
        </w:rPr>
      </w:pPr>
    </w:p>
    <w:p w14:paraId="5AEA6DAA" w14:textId="47800367" w:rsidR="00B71A70" w:rsidRPr="00A168D4" w:rsidRDefault="00A168D4" w:rsidP="00A168D4">
      <w:pPr>
        <w:pStyle w:val="ListParagraph"/>
        <w:spacing w:after="120" w:line="276" w:lineRule="auto"/>
        <w:ind w:left="0"/>
        <w:contextualSpacing w:val="0"/>
        <w:rPr>
          <w:rFonts w:asciiTheme="majorBidi" w:hAnsiTheme="majorBidi" w:cstheme="majorBidi"/>
          <w:b/>
          <w:bCs/>
          <w:sz w:val="24"/>
          <w:szCs w:val="24"/>
          <w:lang w:val="nb-NO"/>
        </w:rPr>
      </w:pPr>
      <w:r w:rsidRPr="00A168D4">
        <w:rPr>
          <w:rFonts w:asciiTheme="majorBidi" w:hAnsiTheme="majorBidi" w:cstheme="majorBidi"/>
          <w:b/>
          <w:bCs/>
          <w:sz w:val="24"/>
          <w:szCs w:val="24"/>
          <w:lang w:val="nb-NO"/>
        </w:rPr>
        <w:t>PENDAHULUAN</w:t>
      </w:r>
    </w:p>
    <w:p w14:paraId="02857122" w14:textId="34C49E4D" w:rsidR="00956B3C" w:rsidRPr="00A168D4" w:rsidRDefault="00956B3C" w:rsidP="00750AC9">
      <w:pPr>
        <w:pStyle w:val="ListParagraph"/>
        <w:spacing w:after="120" w:line="276" w:lineRule="auto"/>
        <w:ind w:left="0" w:firstLine="709"/>
        <w:contextualSpacing w:val="0"/>
        <w:jc w:val="both"/>
        <w:rPr>
          <w:rFonts w:asciiTheme="majorBidi" w:hAnsiTheme="majorBidi" w:cstheme="majorBidi"/>
          <w:sz w:val="24"/>
          <w:szCs w:val="24"/>
          <w:lang w:val="sv-SE"/>
        </w:rPr>
      </w:pPr>
      <w:proofErr w:type="spellStart"/>
      <w:r w:rsidRPr="00A168D4">
        <w:rPr>
          <w:rFonts w:asciiTheme="majorBidi" w:hAnsiTheme="majorBidi" w:cstheme="majorBidi"/>
          <w:sz w:val="24"/>
          <w:szCs w:val="24"/>
        </w:rPr>
        <w:t>Bencana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massal</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baik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bencana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alam</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seperti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gempa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bumi</w:t>
      </w:r>
      <w:proofErr w:type="spellEnd"/>
      <w:r w:rsidRPr="00A168D4">
        <w:rPr>
          <w:rFonts w:asciiTheme="majorBidi" w:hAnsiTheme="majorBidi" w:cstheme="majorBidi"/>
          <w:sz w:val="24"/>
          <w:szCs w:val="24"/>
        </w:rPr>
        <w:t xml:space="preserve"> dan tsunami </w:t>
      </w:r>
      <w:proofErr w:type="spellStart"/>
      <w:r w:rsidRPr="00A168D4">
        <w:rPr>
          <w:rFonts w:asciiTheme="majorBidi" w:hAnsiTheme="majorBidi" w:cstheme="majorBidi"/>
          <w:sz w:val="24"/>
          <w:szCs w:val="24"/>
        </w:rPr>
        <w:t>maupun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bencana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akibat</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perbuatan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manusia</w:t>
      </w:r>
      <w:proofErr w:type="spellEnd"/>
      <w:r w:rsidRPr="00A168D4">
        <w:rPr>
          <w:rFonts w:asciiTheme="majorBidi" w:hAnsiTheme="majorBidi" w:cstheme="majorBidi"/>
          <w:sz w:val="24"/>
          <w:szCs w:val="24"/>
        </w:rPr>
        <w:t xml:space="preserve"> (</w:t>
      </w:r>
      <w:r w:rsidRPr="00A168D4">
        <w:rPr>
          <w:rFonts w:asciiTheme="majorBidi" w:hAnsiTheme="majorBidi" w:cstheme="majorBidi"/>
          <w:i/>
          <w:iCs/>
          <w:sz w:val="24"/>
          <w:szCs w:val="24"/>
        </w:rPr>
        <w:t>man-made disasters</w:t>
      </w:r>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seperti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kecelakaan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transportasi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udara</w:t>
      </w:r>
      <w:proofErr w:type="spellEnd"/>
      <w:r w:rsidRPr="00A168D4">
        <w:rPr>
          <w:rFonts w:asciiTheme="majorBidi" w:hAnsiTheme="majorBidi" w:cstheme="majorBidi"/>
          <w:sz w:val="24"/>
          <w:szCs w:val="24"/>
        </w:rPr>
        <w:t xml:space="preserve"> dan </w:t>
      </w:r>
      <w:proofErr w:type="spellStart"/>
      <w:r w:rsidRPr="00A168D4">
        <w:rPr>
          <w:rFonts w:asciiTheme="majorBidi" w:hAnsiTheme="majorBidi" w:cstheme="majorBidi"/>
          <w:sz w:val="24"/>
          <w:szCs w:val="24"/>
        </w:rPr>
        <w:t>aksi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terorisme</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kerap</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menimbulkan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dampak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traumatik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serta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jumlah</w:t>
      </w:r>
      <w:proofErr w:type="spellEnd"/>
      <w:r w:rsidRPr="00A168D4">
        <w:rPr>
          <w:rFonts w:asciiTheme="majorBidi" w:hAnsiTheme="majorBidi" w:cstheme="majorBidi"/>
          <w:sz w:val="24"/>
          <w:szCs w:val="24"/>
        </w:rPr>
        <w:t xml:space="preserve"> korban </w:t>
      </w:r>
      <w:proofErr w:type="spellStart"/>
      <w:r w:rsidRPr="00A168D4">
        <w:rPr>
          <w:rFonts w:asciiTheme="majorBidi" w:hAnsiTheme="majorBidi" w:cstheme="majorBidi"/>
          <w:sz w:val="24"/>
          <w:szCs w:val="24"/>
        </w:rPr>
        <w:t>jiwa</w:t>
      </w:r>
      <w:proofErr w:type="spellEnd"/>
      <w:r w:rsidRPr="00A168D4">
        <w:rPr>
          <w:rFonts w:asciiTheme="majorBidi" w:hAnsiTheme="majorBidi" w:cstheme="majorBidi"/>
          <w:sz w:val="24"/>
          <w:szCs w:val="24"/>
        </w:rPr>
        <w:t xml:space="preserve"> yang sangat </w:t>
      </w:r>
      <w:proofErr w:type="spellStart"/>
      <w:r w:rsidRPr="00A168D4">
        <w:rPr>
          <w:rFonts w:asciiTheme="majorBidi" w:hAnsiTheme="majorBidi" w:cstheme="majorBidi"/>
          <w:sz w:val="24"/>
          <w:szCs w:val="24"/>
        </w:rPr>
        <w:t>besar</w:t>
      </w:r>
      <w:proofErr w:type="spellEnd"/>
      <w:r w:rsidRPr="00A168D4">
        <w:rPr>
          <w:rFonts w:asciiTheme="majorBidi" w:hAnsiTheme="majorBidi" w:cstheme="majorBidi"/>
          <w:sz w:val="24"/>
          <w:szCs w:val="24"/>
        </w:rPr>
        <w:t xml:space="preserve">. Salah </w:t>
      </w:r>
      <w:proofErr w:type="spellStart"/>
      <w:r w:rsidRPr="00A168D4">
        <w:rPr>
          <w:rFonts w:asciiTheme="majorBidi" w:hAnsiTheme="majorBidi" w:cstheme="majorBidi"/>
          <w:sz w:val="24"/>
          <w:szCs w:val="24"/>
        </w:rPr>
        <w:t>satu</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tantangan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terbesar</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pascabencana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adalah</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penanganan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jenazah</w:t>
      </w:r>
      <w:proofErr w:type="spellEnd"/>
      <w:r w:rsidRPr="00A168D4">
        <w:rPr>
          <w:rFonts w:asciiTheme="majorBidi" w:hAnsiTheme="majorBidi" w:cstheme="majorBidi"/>
          <w:sz w:val="24"/>
          <w:szCs w:val="24"/>
        </w:rPr>
        <w:t xml:space="preserve"> korban yang </w:t>
      </w:r>
      <w:proofErr w:type="spellStart"/>
      <w:r w:rsidRPr="00A168D4">
        <w:rPr>
          <w:rFonts w:asciiTheme="majorBidi" w:hAnsiTheme="majorBidi" w:cstheme="majorBidi"/>
          <w:sz w:val="24"/>
          <w:szCs w:val="24"/>
        </w:rPr>
        <w:t>umumnya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ditemukan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dalam</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kondisi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fisik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rusak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membusuk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terbakar</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atau</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terfragmentasi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akibat</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benturan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keras</w:t>
      </w:r>
      <w:proofErr w:type="spellEnd"/>
      <w:r w:rsidR="00A168D4">
        <w:rPr>
          <w:rFonts w:asciiTheme="majorBidi" w:hAnsiTheme="majorBidi" w:cstheme="majorBidi"/>
          <w:sz w:val="24"/>
          <w:szCs w:val="24"/>
        </w:rPr>
        <w:t xml:space="preserve"> (</w:t>
      </w:r>
      <w:r w:rsidR="00A168D4" w:rsidRPr="00A168D4">
        <w:rPr>
          <w:rFonts w:asciiTheme="majorBidi" w:hAnsiTheme="majorBidi" w:cstheme="majorBidi"/>
          <w:sz w:val="24"/>
          <w:szCs w:val="24"/>
          <w:lang w:val="sv-SE"/>
        </w:rPr>
        <w:t>A. Budiyanto, et al.,</w:t>
      </w:r>
      <w:r w:rsidR="00A168D4">
        <w:rPr>
          <w:rFonts w:asciiTheme="majorBidi" w:hAnsiTheme="majorBidi" w:cstheme="majorBidi"/>
          <w:sz w:val="24"/>
          <w:szCs w:val="24"/>
          <w:lang w:val="sv-SE"/>
        </w:rPr>
        <w:t xml:space="preserve"> 1997)</w:t>
      </w:r>
      <w:r w:rsidRPr="00A168D4">
        <w:rPr>
          <w:rFonts w:asciiTheme="majorBidi" w:hAnsiTheme="majorBidi" w:cstheme="majorBidi"/>
          <w:sz w:val="24"/>
          <w:szCs w:val="24"/>
        </w:rPr>
        <w:t xml:space="preserve">. </w:t>
      </w:r>
      <w:r w:rsidRPr="00A168D4">
        <w:rPr>
          <w:rFonts w:asciiTheme="majorBidi" w:hAnsiTheme="majorBidi" w:cstheme="majorBidi"/>
          <w:sz w:val="24"/>
          <w:szCs w:val="24"/>
          <w:lang w:val="sv-SE"/>
        </w:rPr>
        <w:t>Dalam situasi darurat ini, metode pengenalan visual konvensional oleh pihak keluarga tidak lagi memadai dan berisiko tinggi menimbulkan kesalahan identifikasi (</w:t>
      </w:r>
      <w:r w:rsidRPr="00A168D4">
        <w:rPr>
          <w:rFonts w:asciiTheme="majorBidi" w:hAnsiTheme="majorBidi" w:cstheme="majorBidi"/>
          <w:i/>
          <w:iCs/>
          <w:sz w:val="24"/>
          <w:szCs w:val="24"/>
          <w:lang w:val="sv-SE"/>
        </w:rPr>
        <w:t>misidentification</w:t>
      </w:r>
      <w:r w:rsidRPr="00A168D4">
        <w:rPr>
          <w:rFonts w:asciiTheme="majorBidi" w:hAnsiTheme="majorBidi" w:cstheme="majorBidi"/>
          <w:sz w:val="24"/>
          <w:szCs w:val="24"/>
          <w:lang w:val="sv-SE"/>
        </w:rPr>
        <w:t>). Oleh karena itu, penetapan identitas secara ilmiah melalui pendekatan ilmu kedokteran forensik menjadi sebuah keharusan, tidak hanya untuk menjawab kebutuhan legalitas hukum seperti penerbitan surat kematian dan hak waris, tetapi juga sebagai bentuk penghormatan terhadap hak asasi manusia serta pemenuhan kebutuhan emosional keluarga korban</w:t>
      </w:r>
      <w:r w:rsidR="00750AC9">
        <w:rPr>
          <w:rFonts w:asciiTheme="majorBidi" w:hAnsiTheme="majorBidi" w:cstheme="majorBidi"/>
          <w:sz w:val="24"/>
          <w:szCs w:val="24"/>
          <w:lang w:val="sv-SE"/>
        </w:rPr>
        <w:t xml:space="preserve"> (</w:t>
      </w:r>
      <w:r w:rsidR="00750AC9" w:rsidRPr="00750AC9">
        <w:rPr>
          <w:rFonts w:asciiTheme="majorBidi" w:hAnsiTheme="majorBidi" w:cstheme="majorBidi"/>
          <w:sz w:val="24"/>
          <w:szCs w:val="24"/>
          <w:lang w:val="sv-SE"/>
        </w:rPr>
        <w:t>Windi Kartikasari dan Putri Pusvitasari,</w:t>
      </w:r>
      <w:r w:rsidR="00750AC9">
        <w:rPr>
          <w:rFonts w:asciiTheme="majorBidi" w:hAnsiTheme="majorBidi" w:cstheme="majorBidi"/>
          <w:sz w:val="24"/>
          <w:szCs w:val="24"/>
          <w:lang w:val="sv-SE"/>
        </w:rPr>
        <w:t xml:space="preserve"> 2022)</w:t>
      </w:r>
      <w:r w:rsidRPr="00A168D4">
        <w:rPr>
          <w:rFonts w:asciiTheme="majorBidi" w:hAnsiTheme="majorBidi" w:cstheme="majorBidi"/>
          <w:sz w:val="24"/>
          <w:szCs w:val="24"/>
          <w:lang w:val="sv-SE"/>
        </w:rPr>
        <w:t>.</w:t>
      </w:r>
    </w:p>
    <w:p w14:paraId="5451CC03" w14:textId="5113870C" w:rsidR="00956B3C" w:rsidRPr="00A168D4" w:rsidRDefault="00956B3C" w:rsidP="00750AC9">
      <w:pPr>
        <w:pStyle w:val="ListParagraph"/>
        <w:spacing w:after="120" w:line="276" w:lineRule="auto"/>
        <w:ind w:left="0" w:firstLine="709"/>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Untuk memastikan kepastian hukum dan akurasi tinggi dalam proses identifikasi jenazah tanpa identitas (</w:t>
      </w:r>
      <w:r w:rsidRPr="00A168D4">
        <w:rPr>
          <w:rFonts w:asciiTheme="majorBidi" w:hAnsiTheme="majorBidi" w:cstheme="majorBidi"/>
          <w:i/>
          <w:iCs/>
          <w:sz w:val="24"/>
          <w:szCs w:val="24"/>
          <w:lang w:val="sv-SE"/>
        </w:rPr>
        <w:t>unidentified human remains</w:t>
      </w:r>
      <w:r w:rsidRPr="00A168D4">
        <w:rPr>
          <w:rFonts w:asciiTheme="majorBidi" w:hAnsiTheme="majorBidi" w:cstheme="majorBidi"/>
          <w:sz w:val="24"/>
          <w:szCs w:val="24"/>
          <w:lang w:val="sv-SE"/>
        </w:rPr>
        <w:t xml:space="preserve">), dunia internasional mengadopsi standar operasional yang dirumuskan oleh Organisasi Kepolisian Kriminal Internasional (INTERPOL), yaitu </w:t>
      </w:r>
      <w:r w:rsidRPr="00A168D4">
        <w:rPr>
          <w:rFonts w:asciiTheme="majorBidi" w:hAnsiTheme="majorBidi" w:cstheme="majorBidi"/>
          <w:i/>
          <w:iCs/>
          <w:sz w:val="24"/>
          <w:szCs w:val="24"/>
          <w:lang w:val="sv-SE"/>
        </w:rPr>
        <w:t>Disaster Victim Identification</w:t>
      </w:r>
      <w:r w:rsidRPr="00A168D4">
        <w:rPr>
          <w:rFonts w:asciiTheme="majorBidi" w:hAnsiTheme="majorBidi" w:cstheme="majorBidi"/>
          <w:sz w:val="24"/>
          <w:szCs w:val="24"/>
          <w:lang w:val="sv-SE"/>
        </w:rPr>
        <w:t xml:space="preserve"> (DVI)</w:t>
      </w:r>
      <w:r w:rsidR="00750AC9">
        <w:rPr>
          <w:rFonts w:asciiTheme="majorBidi" w:hAnsiTheme="majorBidi" w:cstheme="majorBidi"/>
          <w:sz w:val="24"/>
          <w:szCs w:val="24"/>
          <w:lang w:val="sv-SE"/>
        </w:rPr>
        <w:t xml:space="preserve"> (</w:t>
      </w:r>
      <w:r w:rsidR="00750AC9" w:rsidRPr="00750AC9">
        <w:rPr>
          <w:rFonts w:asciiTheme="majorBidi" w:hAnsiTheme="majorBidi" w:cstheme="majorBidi"/>
          <w:sz w:val="24"/>
          <w:szCs w:val="24"/>
        </w:rPr>
        <w:t>INTERPOL,</w:t>
      </w:r>
      <w:r w:rsidR="00750AC9">
        <w:rPr>
          <w:rFonts w:asciiTheme="majorBidi" w:hAnsiTheme="majorBidi" w:cstheme="majorBidi"/>
          <w:sz w:val="24"/>
          <w:szCs w:val="24"/>
        </w:rPr>
        <w:t xml:space="preserve"> 2023)</w:t>
      </w:r>
      <w:r w:rsidRPr="00A168D4">
        <w:rPr>
          <w:rFonts w:asciiTheme="majorBidi" w:hAnsiTheme="majorBidi" w:cstheme="majorBidi"/>
          <w:sz w:val="24"/>
          <w:szCs w:val="24"/>
          <w:lang w:val="sv-SE"/>
        </w:rPr>
        <w:t xml:space="preserve">. Metode DVI mengintegrasikan berbagai disiplin ilmu forensik secara sistematis dan interdisipliner, meliputi daktiloskopi (analisis sidik jari), odontologi forensik (pemeriksaan struktur dan rekam medis gigi), serta analisis </w:t>
      </w:r>
      <w:r w:rsidRPr="00A168D4">
        <w:rPr>
          <w:rFonts w:asciiTheme="majorBidi" w:hAnsiTheme="majorBidi" w:cstheme="majorBidi"/>
          <w:i/>
          <w:iCs/>
          <w:sz w:val="24"/>
          <w:szCs w:val="24"/>
          <w:lang w:val="sv-SE"/>
        </w:rPr>
        <w:t>deoxyribonucleic acid</w:t>
      </w:r>
      <w:r w:rsidRPr="00A168D4">
        <w:rPr>
          <w:rFonts w:asciiTheme="majorBidi" w:hAnsiTheme="majorBidi" w:cstheme="majorBidi"/>
          <w:sz w:val="24"/>
          <w:szCs w:val="24"/>
          <w:lang w:val="sv-SE"/>
        </w:rPr>
        <w:t xml:space="preserve"> (DNA) sebagai parameter pembanding utama (</w:t>
      </w:r>
      <w:r w:rsidRPr="00A168D4">
        <w:rPr>
          <w:rFonts w:asciiTheme="majorBidi" w:hAnsiTheme="majorBidi" w:cstheme="majorBidi"/>
          <w:i/>
          <w:iCs/>
          <w:sz w:val="24"/>
          <w:szCs w:val="24"/>
          <w:lang w:val="sv-SE"/>
        </w:rPr>
        <w:t>primary identifiers</w:t>
      </w:r>
      <w:r w:rsidRPr="00A168D4">
        <w:rPr>
          <w:rFonts w:asciiTheme="majorBidi" w:hAnsiTheme="majorBidi" w:cstheme="majorBidi"/>
          <w:sz w:val="24"/>
          <w:szCs w:val="24"/>
          <w:lang w:val="sv-SE"/>
        </w:rPr>
        <w:t>). Penerapan standar ini bertujuan agar seluruh tahapan pengumpulan, pengelolaan, dan analisis data jenazah dapat dipertanggungjawabkan secara ilmiah dan memenuhi keabsahan pembuktian di muka peradilan</w:t>
      </w:r>
      <w:r w:rsidR="00750AC9">
        <w:rPr>
          <w:rFonts w:asciiTheme="majorBidi" w:hAnsiTheme="majorBidi" w:cstheme="majorBidi"/>
          <w:sz w:val="24"/>
          <w:szCs w:val="24"/>
          <w:lang w:val="sv-SE"/>
        </w:rPr>
        <w:t xml:space="preserve"> (</w:t>
      </w:r>
      <w:r w:rsidR="00750AC9" w:rsidRPr="00750AC9">
        <w:rPr>
          <w:rFonts w:asciiTheme="majorBidi" w:hAnsiTheme="majorBidi" w:cstheme="majorBidi"/>
          <w:sz w:val="24"/>
          <w:szCs w:val="24"/>
        </w:rPr>
        <w:t xml:space="preserve">Alfredo Rocky B. Salama dan Tirza Glady </w:t>
      </w:r>
      <w:proofErr w:type="spellStart"/>
      <w:r w:rsidR="00750AC9" w:rsidRPr="00750AC9">
        <w:rPr>
          <w:rFonts w:asciiTheme="majorBidi" w:hAnsiTheme="majorBidi" w:cstheme="majorBidi"/>
          <w:sz w:val="24"/>
          <w:szCs w:val="24"/>
        </w:rPr>
        <w:t>Rengkung</w:t>
      </w:r>
      <w:proofErr w:type="spellEnd"/>
      <w:r w:rsidR="00750AC9" w:rsidRPr="00750AC9">
        <w:rPr>
          <w:rFonts w:asciiTheme="majorBidi" w:hAnsiTheme="majorBidi" w:cstheme="majorBidi"/>
          <w:sz w:val="24"/>
          <w:szCs w:val="24"/>
        </w:rPr>
        <w:t>,</w:t>
      </w:r>
      <w:r w:rsidR="00750AC9">
        <w:rPr>
          <w:rFonts w:asciiTheme="majorBidi" w:hAnsiTheme="majorBidi" w:cstheme="majorBidi"/>
          <w:sz w:val="24"/>
          <w:szCs w:val="24"/>
        </w:rPr>
        <w:t xml:space="preserve"> 2017)</w:t>
      </w:r>
      <w:r w:rsidRPr="00A168D4">
        <w:rPr>
          <w:rFonts w:asciiTheme="majorBidi" w:hAnsiTheme="majorBidi" w:cstheme="majorBidi"/>
          <w:sz w:val="24"/>
          <w:szCs w:val="24"/>
          <w:lang w:val="sv-SE"/>
        </w:rPr>
        <w:t>.</w:t>
      </w:r>
    </w:p>
    <w:p w14:paraId="610C84CE" w14:textId="7B299B91" w:rsidR="00956B3C" w:rsidRPr="00A168D4" w:rsidRDefault="00956B3C" w:rsidP="00A168D4">
      <w:pPr>
        <w:pStyle w:val="ListParagraph"/>
        <w:spacing w:after="120" w:line="276" w:lineRule="auto"/>
        <w:ind w:left="0" w:firstLine="709"/>
        <w:contextualSpacing w:val="0"/>
        <w:jc w:val="both"/>
        <w:rPr>
          <w:rFonts w:asciiTheme="majorBidi" w:hAnsiTheme="majorBidi" w:cstheme="majorBidi"/>
          <w:sz w:val="24"/>
          <w:szCs w:val="24"/>
          <w:lang w:val="sv-SE"/>
        </w:rPr>
      </w:pPr>
      <w:proofErr w:type="spellStart"/>
      <w:r w:rsidRPr="00A168D4">
        <w:rPr>
          <w:rFonts w:asciiTheme="majorBidi" w:hAnsiTheme="majorBidi" w:cstheme="majorBidi"/>
          <w:sz w:val="24"/>
          <w:szCs w:val="24"/>
        </w:rPr>
        <w:t>Pelaksanaan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prosedur</w:t>
      </w:r>
      <w:proofErr w:type="spellEnd"/>
      <w:r w:rsidRPr="00A168D4">
        <w:rPr>
          <w:rFonts w:asciiTheme="majorBidi" w:hAnsiTheme="majorBidi" w:cstheme="majorBidi"/>
          <w:sz w:val="24"/>
          <w:szCs w:val="24"/>
        </w:rPr>
        <w:t xml:space="preserve"> DVI </w:t>
      </w:r>
      <w:proofErr w:type="spellStart"/>
      <w:r w:rsidRPr="00A168D4">
        <w:rPr>
          <w:rFonts w:asciiTheme="majorBidi" w:hAnsiTheme="majorBidi" w:cstheme="majorBidi"/>
          <w:sz w:val="24"/>
          <w:szCs w:val="24"/>
        </w:rPr>
        <w:t>itu</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sendiri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terbagi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menjadi</w:t>
      </w:r>
      <w:proofErr w:type="spellEnd"/>
      <w:r w:rsidRPr="00A168D4">
        <w:rPr>
          <w:rFonts w:asciiTheme="majorBidi" w:hAnsiTheme="majorBidi" w:cstheme="majorBidi"/>
          <w:sz w:val="24"/>
          <w:szCs w:val="24"/>
        </w:rPr>
        <w:t xml:space="preserve"> lima </w:t>
      </w:r>
      <w:proofErr w:type="spellStart"/>
      <w:r w:rsidRPr="00A168D4">
        <w:rPr>
          <w:rFonts w:asciiTheme="majorBidi" w:hAnsiTheme="majorBidi" w:cstheme="majorBidi"/>
          <w:sz w:val="24"/>
          <w:szCs w:val="24"/>
        </w:rPr>
        <w:t>fase</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berurutan</w:t>
      </w:r>
      <w:proofErr w:type="spellEnd"/>
      <w:r w:rsidRPr="00A168D4">
        <w:rPr>
          <w:rFonts w:asciiTheme="majorBidi" w:hAnsiTheme="majorBidi" w:cstheme="majorBidi"/>
          <w:sz w:val="24"/>
          <w:szCs w:val="24"/>
        </w:rPr>
        <w:t xml:space="preserve"> yang </w:t>
      </w:r>
      <w:proofErr w:type="spellStart"/>
      <w:r w:rsidRPr="00A168D4">
        <w:rPr>
          <w:rFonts w:asciiTheme="majorBidi" w:hAnsiTheme="majorBidi" w:cstheme="majorBidi"/>
          <w:sz w:val="24"/>
          <w:szCs w:val="24"/>
        </w:rPr>
        <w:t>saling</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berkaitan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yaitu</w:t>
      </w:r>
      <w:proofErr w:type="spellEnd"/>
      <w:r w:rsidRPr="00A168D4">
        <w:rPr>
          <w:rFonts w:asciiTheme="majorBidi" w:hAnsiTheme="majorBidi" w:cstheme="majorBidi"/>
          <w:sz w:val="24"/>
          <w:szCs w:val="24"/>
        </w:rPr>
        <w:t xml:space="preserve">: (1) Fase </w:t>
      </w:r>
      <w:proofErr w:type="spellStart"/>
      <w:r w:rsidRPr="00A168D4">
        <w:rPr>
          <w:rFonts w:asciiTheme="majorBidi" w:hAnsiTheme="majorBidi" w:cstheme="majorBidi"/>
          <w:sz w:val="24"/>
          <w:szCs w:val="24"/>
        </w:rPr>
        <w:t>Tempat</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Kejadian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Perkara</w:t>
      </w:r>
      <w:proofErr w:type="spellEnd"/>
      <w:r w:rsidRPr="00A168D4">
        <w:rPr>
          <w:rFonts w:asciiTheme="majorBidi" w:hAnsiTheme="majorBidi" w:cstheme="majorBidi"/>
          <w:sz w:val="24"/>
          <w:szCs w:val="24"/>
        </w:rPr>
        <w:t xml:space="preserve"> (</w:t>
      </w:r>
      <w:r w:rsidRPr="00A168D4">
        <w:rPr>
          <w:rFonts w:asciiTheme="majorBidi" w:hAnsiTheme="majorBidi" w:cstheme="majorBidi"/>
          <w:i/>
          <w:iCs/>
          <w:sz w:val="24"/>
          <w:szCs w:val="24"/>
        </w:rPr>
        <w:t>Scene</w:t>
      </w:r>
      <w:r w:rsidRPr="00A168D4">
        <w:rPr>
          <w:rFonts w:asciiTheme="majorBidi" w:hAnsiTheme="majorBidi" w:cstheme="majorBidi"/>
          <w:sz w:val="24"/>
          <w:szCs w:val="24"/>
        </w:rPr>
        <w:t xml:space="preserve">), (2) Fase </w:t>
      </w:r>
      <w:r w:rsidRPr="00A168D4">
        <w:rPr>
          <w:rFonts w:asciiTheme="majorBidi" w:hAnsiTheme="majorBidi" w:cstheme="majorBidi"/>
          <w:i/>
          <w:iCs/>
          <w:sz w:val="24"/>
          <w:szCs w:val="24"/>
        </w:rPr>
        <w:t>Postmortem</w:t>
      </w:r>
      <w:r w:rsidRPr="00A168D4">
        <w:rPr>
          <w:rFonts w:asciiTheme="majorBidi" w:hAnsiTheme="majorBidi" w:cstheme="majorBidi"/>
          <w:sz w:val="24"/>
          <w:szCs w:val="24"/>
        </w:rPr>
        <w:t xml:space="preserve">, (3) Fase </w:t>
      </w:r>
      <w:r w:rsidRPr="00A168D4">
        <w:rPr>
          <w:rFonts w:asciiTheme="majorBidi" w:hAnsiTheme="majorBidi" w:cstheme="majorBidi"/>
          <w:i/>
          <w:iCs/>
          <w:sz w:val="24"/>
          <w:szCs w:val="24"/>
        </w:rPr>
        <w:t>Antemortem</w:t>
      </w:r>
      <w:r w:rsidRPr="00A168D4">
        <w:rPr>
          <w:rFonts w:asciiTheme="majorBidi" w:hAnsiTheme="majorBidi" w:cstheme="majorBidi"/>
          <w:sz w:val="24"/>
          <w:szCs w:val="24"/>
        </w:rPr>
        <w:t xml:space="preserve">, (4) Fase </w:t>
      </w:r>
      <w:proofErr w:type="spellStart"/>
      <w:r w:rsidRPr="00A168D4">
        <w:rPr>
          <w:rFonts w:asciiTheme="majorBidi" w:hAnsiTheme="majorBidi" w:cstheme="majorBidi"/>
          <w:sz w:val="24"/>
          <w:szCs w:val="24"/>
        </w:rPr>
        <w:t>Rekonsiliasi</w:t>
      </w:r>
      <w:proofErr w:type="spellEnd"/>
      <w:r w:rsidRPr="00A168D4">
        <w:rPr>
          <w:rFonts w:asciiTheme="majorBidi" w:hAnsiTheme="majorBidi" w:cstheme="majorBidi"/>
          <w:sz w:val="24"/>
          <w:szCs w:val="24"/>
        </w:rPr>
        <w:t xml:space="preserve">, dan (5) Fase </w:t>
      </w:r>
      <w:proofErr w:type="gramStart"/>
      <w:r w:rsidRPr="00A168D4">
        <w:rPr>
          <w:rFonts w:asciiTheme="majorBidi" w:hAnsiTheme="majorBidi" w:cstheme="majorBidi"/>
          <w:i/>
          <w:iCs/>
          <w:sz w:val="24"/>
          <w:szCs w:val="24"/>
        </w:rPr>
        <w:t>Debriefing</w:t>
      </w:r>
      <w:r w:rsidRPr="00A168D4">
        <w:rPr>
          <w:rFonts w:asciiTheme="majorBidi" w:hAnsiTheme="majorBidi" w:cstheme="majorBidi"/>
          <w:sz w:val="24"/>
          <w:szCs w:val="24"/>
        </w:rPr>
        <w:t>.⁵</w:t>
      </w:r>
      <w:proofErr w:type="gram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Penulisan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jurnal</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ini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bertujuan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untuk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mengkaji</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secara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komprehensif</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bagaimana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ilmu</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forensik</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berperan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secara</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teknis</w:t>
      </w:r>
      <w:proofErr w:type="spellEnd"/>
      <w:r w:rsidRPr="00A168D4">
        <w:rPr>
          <w:rFonts w:asciiTheme="majorBidi" w:hAnsiTheme="majorBidi" w:cstheme="majorBidi"/>
          <w:sz w:val="24"/>
          <w:szCs w:val="24"/>
        </w:rPr>
        <w:t xml:space="preserve"> pada </w:t>
      </w:r>
      <w:proofErr w:type="spellStart"/>
      <w:r w:rsidRPr="00A168D4">
        <w:rPr>
          <w:rFonts w:asciiTheme="majorBidi" w:hAnsiTheme="majorBidi" w:cstheme="majorBidi"/>
          <w:sz w:val="24"/>
          <w:szCs w:val="24"/>
        </w:rPr>
        <w:t>setiap</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fase</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operasional</w:t>
      </w:r>
      <w:proofErr w:type="spellEnd"/>
      <w:r w:rsidRPr="00A168D4">
        <w:rPr>
          <w:rFonts w:asciiTheme="majorBidi" w:hAnsiTheme="majorBidi" w:cstheme="majorBidi"/>
          <w:sz w:val="24"/>
          <w:szCs w:val="24"/>
        </w:rPr>
        <w:t xml:space="preserve"> DVI </w:t>
      </w:r>
      <w:proofErr w:type="spellStart"/>
      <w:r w:rsidRPr="00A168D4">
        <w:rPr>
          <w:rFonts w:asciiTheme="majorBidi" w:hAnsiTheme="majorBidi" w:cstheme="majorBidi"/>
          <w:sz w:val="24"/>
          <w:szCs w:val="24"/>
        </w:rPr>
        <w:t>tersebut</w:t>
      </w:r>
      <w:proofErr w:type="spellEnd"/>
      <w:r w:rsidRPr="00A168D4">
        <w:rPr>
          <w:rFonts w:asciiTheme="majorBidi" w:hAnsiTheme="majorBidi" w:cstheme="majorBidi"/>
          <w:sz w:val="24"/>
          <w:szCs w:val="24"/>
        </w:rPr>
        <w:t xml:space="preserve">. </w:t>
      </w:r>
      <w:r w:rsidRPr="00A168D4">
        <w:rPr>
          <w:rFonts w:asciiTheme="majorBidi" w:hAnsiTheme="majorBidi" w:cstheme="majorBidi"/>
          <w:sz w:val="24"/>
          <w:szCs w:val="24"/>
          <w:lang w:val="sv-SE"/>
        </w:rPr>
        <w:t xml:space="preserve">Melalui pemahaman yang mendalam mengenai mekanisme perbandingan data fisik </w:t>
      </w:r>
      <w:r w:rsidRPr="00A168D4">
        <w:rPr>
          <w:rFonts w:asciiTheme="majorBidi" w:hAnsiTheme="majorBidi" w:cstheme="majorBidi"/>
          <w:i/>
          <w:iCs/>
          <w:sz w:val="24"/>
          <w:szCs w:val="24"/>
          <w:lang w:val="sv-SE"/>
        </w:rPr>
        <w:t>postmortem</w:t>
      </w:r>
      <w:r w:rsidRPr="00A168D4">
        <w:rPr>
          <w:rFonts w:asciiTheme="majorBidi" w:hAnsiTheme="majorBidi" w:cstheme="majorBidi"/>
          <w:sz w:val="24"/>
          <w:szCs w:val="24"/>
          <w:lang w:val="sv-SE"/>
        </w:rPr>
        <w:t xml:space="preserve"> dan data rekam medis </w:t>
      </w:r>
      <w:r w:rsidRPr="00A168D4">
        <w:rPr>
          <w:rFonts w:asciiTheme="majorBidi" w:hAnsiTheme="majorBidi" w:cstheme="majorBidi"/>
          <w:i/>
          <w:iCs/>
          <w:sz w:val="24"/>
          <w:szCs w:val="24"/>
          <w:lang w:val="sv-SE"/>
        </w:rPr>
        <w:t>antemortem</w:t>
      </w:r>
      <w:r w:rsidRPr="00A168D4">
        <w:rPr>
          <w:rFonts w:asciiTheme="majorBidi" w:hAnsiTheme="majorBidi" w:cstheme="majorBidi"/>
          <w:sz w:val="24"/>
          <w:szCs w:val="24"/>
          <w:lang w:val="sv-SE"/>
        </w:rPr>
        <w:t>, diharapkan jurnal ini dapat memberikan gambaran yang utuh mengenai keandalan ilmu forensik dalam menyelesaikan kasus kematian massal secara transparan, tepat, dan akurat.</w:t>
      </w:r>
    </w:p>
    <w:p w14:paraId="3DD1BECD" w14:textId="721AD995" w:rsidR="00852BF6" w:rsidRPr="00A168D4" w:rsidRDefault="00B71A70" w:rsidP="00750AC9">
      <w:pPr>
        <w:spacing w:after="120" w:line="276" w:lineRule="auto"/>
        <w:rPr>
          <w:rFonts w:asciiTheme="majorBidi" w:hAnsiTheme="majorBidi" w:cstheme="majorBidi"/>
          <w:b/>
          <w:bCs/>
          <w:sz w:val="24"/>
          <w:szCs w:val="24"/>
          <w:lang w:val="nb-NO"/>
        </w:rPr>
      </w:pPr>
      <w:r w:rsidRPr="00A168D4">
        <w:rPr>
          <w:rFonts w:asciiTheme="majorBidi" w:hAnsiTheme="majorBidi" w:cstheme="majorBidi"/>
          <w:b/>
          <w:bCs/>
          <w:sz w:val="24"/>
          <w:szCs w:val="24"/>
          <w:lang w:val="nb-NO"/>
        </w:rPr>
        <w:t>METODE PENELITIAN</w:t>
      </w:r>
    </w:p>
    <w:p w14:paraId="12E0281A" w14:textId="296C29FA" w:rsidR="00956B3C" w:rsidRPr="00A168D4" w:rsidRDefault="00956B3C" w:rsidP="00750AC9">
      <w:pPr>
        <w:pStyle w:val="ListParagraph"/>
        <w:spacing w:after="120" w:line="276" w:lineRule="auto"/>
        <w:ind w:left="0" w:firstLine="709"/>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Penulisan jurnal ini menggunakan pendekatan kualitatif deskriptif dengan metode studi pustaka (library research). Penelitian kualitatif deskriptif dipilih karena bertujuan untuk memberikan gambaran secara sistematis, komprehensif, dan mendalam mengenai penerapan ilmu forensik dalam kerangka kerja Disaster Victim Identification (DVI) pada penanganan korban bencana massal. Data yang digunakan dalam penelitian ini merupakan data sekunder yang </w:t>
      </w:r>
      <w:r w:rsidRPr="00A168D4">
        <w:rPr>
          <w:rFonts w:asciiTheme="majorBidi" w:hAnsiTheme="majorBidi" w:cstheme="majorBidi"/>
          <w:sz w:val="24"/>
          <w:szCs w:val="24"/>
          <w:lang w:val="nb-NO"/>
        </w:rPr>
        <w:lastRenderedPageBreak/>
        <w:t>bersumber dari literatur ilmiah bereputasi, antara lain panduan resmi INTERPOL (INTERPOL DVI Guide), jurnal-jurnal ilmiah kedokteran forensik, buku teks forensic medicine, serta regulasi atau standar operasional prosedur (SOP) identifikasi korban dari Kepolisian Republik Indonesia.</w:t>
      </w:r>
    </w:p>
    <w:p w14:paraId="6FB21AFD" w14:textId="67C6F0DF" w:rsidR="00CF62DD" w:rsidRPr="00A168D4" w:rsidRDefault="00956B3C" w:rsidP="00750AC9">
      <w:pPr>
        <w:pStyle w:val="ListParagraph"/>
        <w:spacing w:after="120" w:line="276" w:lineRule="auto"/>
        <w:ind w:left="0" w:firstLine="709"/>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Teknik pengumpulan data dilakukan melalui studi dokumentasi dan penelusuran literatur (literature searching) menggunakan kata kunci seperti "forensic science", "disaster victim identification", "primary identifiers", dan "reconciliation phase". Data yang telah terkumpul kemudian dianalisis menggunakan teknik analisis isi (content analysis). Proses analisis dilakukan dengan tiga tahapan utama, yaitu: (1) reduksi data, yakni menyaring dan mengelompokkan informasi forensic science berdasarkan lima fase operasional DVI; (2) penyajian data (data display), yakni mengorganisasikan temuan secara naratif dan sistematis; serta (3) penarikan kesimpulan (conclusion drawing), untuk merumuskan sintesis mengenai efektivitas serta peran vital masing-masing disiplin ilmu forensik dalam proses identifikasi korban.</w:t>
      </w:r>
    </w:p>
    <w:p w14:paraId="07227DE9" w14:textId="36313D56" w:rsidR="008C03AA" w:rsidRPr="00A168D4" w:rsidRDefault="00750AC9" w:rsidP="00750AC9">
      <w:pPr>
        <w:pStyle w:val="ListParagraph"/>
        <w:spacing w:after="120" w:line="276" w:lineRule="auto"/>
        <w:ind w:left="0"/>
        <w:contextualSpacing w:val="0"/>
        <w:rPr>
          <w:rFonts w:asciiTheme="majorBidi" w:hAnsiTheme="majorBidi" w:cstheme="majorBidi"/>
          <w:b/>
          <w:bCs/>
          <w:sz w:val="24"/>
          <w:szCs w:val="24"/>
          <w:lang w:val="nb-NO"/>
        </w:rPr>
      </w:pPr>
      <w:r>
        <w:rPr>
          <w:rFonts w:asciiTheme="majorBidi" w:hAnsiTheme="majorBidi" w:cstheme="majorBidi"/>
          <w:b/>
          <w:bCs/>
          <w:sz w:val="24"/>
          <w:szCs w:val="24"/>
          <w:lang w:val="nb-NO"/>
        </w:rPr>
        <w:t xml:space="preserve">HASIL DAN </w:t>
      </w:r>
      <w:r w:rsidR="008C03AA" w:rsidRPr="00A168D4">
        <w:rPr>
          <w:rFonts w:asciiTheme="majorBidi" w:hAnsiTheme="majorBidi" w:cstheme="majorBidi"/>
          <w:b/>
          <w:bCs/>
          <w:sz w:val="24"/>
          <w:szCs w:val="24"/>
          <w:lang w:val="nb-NO"/>
        </w:rPr>
        <w:t>PEMBAHASAN</w:t>
      </w:r>
    </w:p>
    <w:p w14:paraId="03ADE162" w14:textId="48C28AF5" w:rsidR="00956B3C" w:rsidRPr="00A168D4" w:rsidRDefault="00956B3C" w:rsidP="00750AC9">
      <w:pPr>
        <w:pStyle w:val="ListParagraph"/>
        <w:spacing w:after="120" w:line="276" w:lineRule="auto"/>
        <w:ind w:left="0" w:firstLine="709"/>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Proses identifikasi korban bencana massal dilakukan oleh Kepolisian dan tim ahli melalui serangkaian prosedur </w:t>
      </w:r>
      <w:r w:rsidRPr="00A168D4">
        <w:rPr>
          <w:rFonts w:asciiTheme="majorBidi" w:hAnsiTheme="majorBidi" w:cstheme="majorBidi"/>
          <w:i/>
          <w:iCs/>
          <w:sz w:val="24"/>
          <w:szCs w:val="24"/>
          <w:lang w:val="nb-NO"/>
        </w:rPr>
        <w:t>Disaster Victim Identification</w:t>
      </w:r>
      <w:r w:rsidRPr="00A168D4">
        <w:rPr>
          <w:rFonts w:asciiTheme="majorBidi" w:hAnsiTheme="majorBidi" w:cstheme="majorBidi"/>
          <w:sz w:val="24"/>
          <w:szCs w:val="24"/>
          <w:lang w:val="nb-NO"/>
        </w:rPr>
        <w:t xml:space="preserve"> (DVI). Prosedur ini terbagi ke dalam lima fase operasional berurutan yang saling berkaitan untuk menentukan identitas resmi jenazah secara sah dan ilmiah:</w:t>
      </w:r>
    </w:p>
    <w:p w14:paraId="41155ED4" w14:textId="696D9A35" w:rsidR="00F82330" w:rsidRPr="00A168D4" w:rsidRDefault="00956B3C" w:rsidP="00A168D4">
      <w:pPr>
        <w:pStyle w:val="ListParagraph"/>
        <w:numPr>
          <w:ilvl w:val="0"/>
          <w:numId w:val="37"/>
        </w:numPr>
        <w:spacing w:after="120" w:line="276" w:lineRule="auto"/>
        <w:ind w:left="284" w:hanging="284"/>
        <w:contextualSpacing w:val="0"/>
        <w:jc w:val="both"/>
        <w:rPr>
          <w:rFonts w:asciiTheme="majorBidi" w:hAnsiTheme="majorBidi" w:cstheme="majorBidi"/>
          <w:b/>
          <w:bCs/>
          <w:sz w:val="24"/>
          <w:szCs w:val="24"/>
        </w:rPr>
      </w:pPr>
      <w:r w:rsidRPr="00A168D4">
        <w:rPr>
          <w:rFonts w:asciiTheme="majorBidi" w:hAnsiTheme="majorBidi" w:cstheme="majorBidi"/>
          <w:b/>
          <w:bCs/>
          <w:sz w:val="24"/>
          <w:szCs w:val="24"/>
        </w:rPr>
        <w:t xml:space="preserve">Fase </w:t>
      </w:r>
      <w:proofErr w:type="spellStart"/>
      <w:r w:rsidRPr="00A168D4">
        <w:rPr>
          <w:rFonts w:asciiTheme="majorBidi" w:hAnsiTheme="majorBidi" w:cstheme="majorBidi"/>
          <w:b/>
          <w:bCs/>
          <w:sz w:val="24"/>
          <w:szCs w:val="24"/>
        </w:rPr>
        <w:t>Pemeriksaan</w:t>
      </w:r>
      <w:proofErr w:type="spellEnd"/>
      <w:r w:rsidRPr="00A168D4">
        <w:rPr>
          <w:rFonts w:asciiTheme="majorBidi" w:hAnsiTheme="majorBidi" w:cstheme="majorBidi"/>
          <w:b/>
          <w:bCs/>
          <w:sz w:val="24"/>
          <w:szCs w:val="24"/>
        </w:rPr>
        <w:t xml:space="preserve"> </w:t>
      </w:r>
      <w:proofErr w:type="spellStart"/>
      <w:r w:rsidRPr="00A168D4">
        <w:rPr>
          <w:rFonts w:asciiTheme="majorBidi" w:hAnsiTheme="majorBidi" w:cstheme="majorBidi"/>
          <w:b/>
          <w:bCs/>
          <w:sz w:val="24"/>
          <w:szCs w:val="24"/>
        </w:rPr>
        <w:t>Tempat</w:t>
      </w:r>
      <w:proofErr w:type="spellEnd"/>
      <w:r w:rsidRPr="00A168D4">
        <w:rPr>
          <w:rFonts w:asciiTheme="majorBidi" w:hAnsiTheme="majorBidi" w:cstheme="majorBidi"/>
          <w:b/>
          <w:bCs/>
          <w:sz w:val="24"/>
          <w:szCs w:val="24"/>
        </w:rPr>
        <w:t xml:space="preserve"> </w:t>
      </w:r>
      <w:proofErr w:type="spellStart"/>
      <w:r w:rsidRPr="00A168D4">
        <w:rPr>
          <w:rFonts w:asciiTheme="majorBidi" w:hAnsiTheme="majorBidi" w:cstheme="majorBidi"/>
          <w:b/>
          <w:bCs/>
          <w:sz w:val="24"/>
          <w:szCs w:val="24"/>
        </w:rPr>
        <w:t>Kejadian</w:t>
      </w:r>
      <w:proofErr w:type="spellEnd"/>
      <w:r w:rsidRPr="00A168D4">
        <w:rPr>
          <w:rFonts w:asciiTheme="majorBidi" w:hAnsiTheme="majorBidi" w:cstheme="majorBidi"/>
          <w:b/>
          <w:bCs/>
          <w:sz w:val="24"/>
          <w:szCs w:val="24"/>
        </w:rPr>
        <w:t xml:space="preserve"> </w:t>
      </w:r>
    </w:p>
    <w:p w14:paraId="7F93AD65" w14:textId="77777777" w:rsidR="00956B3C" w:rsidRPr="00A168D4" w:rsidRDefault="00956B3C" w:rsidP="00750AC9">
      <w:pPr>
        <w:pStyle w:val="ListParagraph"/>
        <w:spacing w:after="120" w:line="276" w:lineRule="auto"/>
        <w:ind w:left="284" w:firstLine="567"/>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Fase pemeriksaan tempat kejadian perkara (TKP) merupakan langkah awal yang sangat krusial dalam seluruh rangkaian operasi DVI. Pada fase ini, tim kepolisian bersama unit penindak bencana dan tim forensik lapangan berkoordinasi untuk mengamankan lokasi kecelakaan atau bencana. Tindakan pertama yang dilakukan adalah mengisolasi area dengan garis polisi (police line) guna mencegah masuknya pihak yang tidak berkepentingan agar kondisi fisik TKP dan bukti-bukti biologis tetap terjaga integritasnya serta terhindar dari risiko kontaminasi luar.</w:t>
      </w:r>
    </w:p>
    <w:p w14:paraId="67B49FA0" w14:textId="77777777" w:rsidR="00956B3C" w:rsidRPr="00A168D4" w:rsidRDefault="00956B3C" w:rsidP="00750AC9">
      <w:pPr>
        <w:pStyle w:val="ListParagraph"/>
        <w:spacing w:after="120" w:line="276" w:lineRule="auto"/>
        <w:ind w:left="284" w:firstLine="567"/>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Setelah lokasi dinyatakan aman, petugas lapangan mulai melakukan pemetaan (mapping) dan pembagian area TKP menggunakan sistem grid (grid system). Metode ini mempermudah pencarian dan penandaan posisi setiap jenazah, bagian tubuh (body parts), maupun barang peninggalan korban secara presisi. Setiap jenazah atau pecahan tubuh yang ditemukan langsung diberi label nomor identifikasi unik yang tahan air (waterproof tag) serta difoto di tempat sebelum dipindahkan, guna mencatat posisi aslinya terhadap benda-benda sekitar lokasi kejadian.</w:t>
      </w:r>
    </w:p>
    <w:p w14:paraId="1764C382" w14:textId="005E940D" w:rsidR="00955566" w:rsidRPr="00A168D4" w:rsidRDefault="00956B3C" w:rsidP="00750AC9">
      <w:pPr>
        <w:pStyle w:val="ListParagraph"/>
        <w:spacing w:after="120" w:line="276" w:lineRule="auto"/>
        <w:ind w:left="284" w:firstLine="567"/>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Selanjutnya, jenazah dimasukkan ke dalam kantong jenazah khusus yang disegel dan diberi label yang sesuai. Proses evakuasi dari TKP menuju instalasi pemulasaraan jenazah atau rumah sakit yang ditunjuk harus dilakukan dengan pengawasan ketat. Hal ini bertujuan untuk menjaga chain of custody (rantai integritas barang bukti) sehingga seluruh bukti fisik yang ditemukan di TKP dapat dipertanggungjawabkan keabsahannya secara ilmiah dan hukum pada tahap pemeriksaan selanjutnya</w:t>
      </w:r>
      <w:r w:rsidR="00750AC9">
        <w:rPr>
          <w:rFonts w:asciiTheme="majorBidi" w:hAnsiTheme="majorBidi" w:cstheme="majorBidi"/>
          <w:sz w:val="24"/>
          <w:szCs w:val="24"/>
          <w:lang w:val="nb-NO"/>
        </w:rPr>
        <w:t xml:space="preserve"> (</w:t>
      </w:r>
      <w:r w:rsidR="00750AC9" w:rsidRPr="00092538">
        <w:rPr>
          <w:rFonts w:ascii="Times New Roman" w:hAnsi="Times New Roman" w:cs="Times New Roman"/>
          <w:lang w:val="sv-SE"/>
        </w:rPr>
        <w:t>A. Budiyanto, et al.,</w:t>
      </w:r>
      <w:r w:rsidR="00750AC9">
        <w:rPr>
          <w:rFonts w:ascii="Times New Roman" w:hAnsi="Times New Roman" w:cs="Times New Roman"/>
          <w:lang w:val="sv-SE"/>
        </w:rPr>
        <w:t xml:space="preserve"> 1997)</w:t>
      </w:r>
      <w:r w:rsidRPr="00A168D4">
        <w:rPr>
          <w:rFonts w:asciiTheme="majorBidi" w:hAnsiTheme="majorBidi" w:cstheme="majorBidi"/>
          <w:sz w:val="24"/>
          <w:szCs w:val="24"/>
          <w:lang w:val="nb-NO"/>
        </w:rPr>
        <w:t>.</w:t>
      </w:r>
    </w:p>
    <w:p w14:paraId="772B036C" w14:textId="2AC7385B" w:rsidR="00092538" w:rsidRPr="00A168D4" w:rsidRDefault="00092538" w:rsidP="00A168D4">
      <w:pPr>
        <w:pStyle w:val="ListParagraph"/>
        <w:numPr>
          <w:ilvl w:val="0"/>
          <w:numId w:val="37"/>
        </w:numPr>
        <w:spacing w:after="120" w:line="276" w:lineRule="auto"/>
        <w:ind w:left="284" w:hanging="284"/>
        <w:contextualSpacing w:val="0"/>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Fase Postmortem</w:t>
      </w:r>
    </w:p>
    <w:p w14:paraId="5497B782" w14:textId="7777777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Fase ini bertujuan untuk mengumpulkan data pada jenazah yang dapat menjadi bahan identifikasi. Data yang didapat akan dibandingkan dengan data yang didapat pada fase </w:t>
      </w:r>
      <w:r w:rsidRPr="00A168D4">
        <w:rPr>
          <w:rFonts w:asciiTheme="majorBidi" w:hAnsiTheme="majorBidi" w:cstheme="majorBidi"/>
          <w:sz w:val="24"/>
          <w:szCs w:val="24"/>
          <w:lang w:val="nb-NO"/>
        </w:rPr>
        <w:lastRenderedPageBreak/>
        <w:t>antemortem. Pembukaan fase ini diawali dengan penerimaan kantong jenazah di fasilitas instalasi forensik, di mana tim pencatat meregistrasi ulang nomor label dan memastikan kondisi fisik kantong jenazah masih utuh sebelum pemeriksaan dimulai oleh tim spesialis.</w:t>
      </w:r>
    </w:p>
    <w:p w14:paraId="3A357BDF" w14:textId="3D217AFA"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Dalam fase postmortem, berbagai disiplin ilmu forensik bekerja secara berdampingan untuk mengekstrak informasi sebanyak mungkin dari kondisi jenazah. Dokter spesialis forensik dan ahli antropologi melakukan pemeriksaan luar serta dalam (otopsi jika diperlukan) untuk mencatat ciri fisik umum seperti jenis kelamin, perkiraan usia, tinggi badan, ras, serta tanda khusus seperti bekas luka operasi, cacat fisik, atau tato. Secara bersamaan, ahli daktiloskopi berupaya mengambil sampel sidik jari jenazah, sementara tim odontologi forensik membuat rekam data gigi </w:t>
      </w:r>
      <w:r w:rsidRPr="00A168D4">
        <w:rPr>
          <w:rFonts w:asciiTheme="majorBidi" w:hAnsiTheme="majorBidi" w:cstheme="majorBidi"/>
          <w:i/>
          <w:iCs/>
          <w:sz w:val="24"/>
          <w:szCs w:val="24"/>
          <w:lang w:val="nb-NO"/>
        </w:rPr>
        <w:t>postmortem odontogram</w:t>
      </w:r>
      <w:r w:rsidRPr="00A168D4">
        <w:rPr>
          <w:rFonts w:asciiTheme="majorBidi" w:hAnsiTheme="majorBidi" w:cstheme="majorBidi"/>
          <w:sz w:val="24"/>
          <w:szCs w:val="24"/>
          <w:lang w:val="nb-NO"/>
        </w:rPr>
        <w:t xml:space="preserve"> dengan memeriksa susunan, tambalan, atau pencabutan gigi.</w:t>
      </w:r>
    </w:p>
    <w:p w14:paraId="4E34201E" w14:textId="551EE51E"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Selain pemeriksaan fisik, tim laboratorium forensik juga mengambil sampel jaringan biologis—seperti tulang panjang, gigi, atau sampel darah/otot—untuk ekstraksi dan pemetaan profil </w:t>
      </w:r>
      <w:r w:rsidRPr="00A168D4">
        <w:rPr>
          <w:rFonts w:asciiTheme="majorBidi" w:hAnsiTheme="majorBidi" w:cstheme="majorBidi"/>
          <w:i/>
          <w:iCs/>
          <w:sz w:val="24"/>
          <w:szCs w:val="24"/>
          <w:lang w:val="nb-NO"/>
        </w:rPr>
        <w:t>deoxyribonucleic acid</w:t>
      </w:r>
      <w:r w:rsidRPr="00A168D4">
        <w:rPr>
          <w:rFonts w:asciiTheme="majorBidi" w:hAnsiTheme="majorBidi" w:cstheme="majorBidi"/>
          <w:sz w:val="24"/>
          <w:szCs w:val="24"/>
          <w:lang w:val="nb-NO"/>
        </w:rPr>
        <w:t xml:space="preserve"> (DNA). Seluruh temuan fisik, rekam gigi, sidik jari, dan hasil lab DNA ini dicatat secara detail pada formulir standar DVI berwarna merah muda pink form. Data terstruktur inilah yang nantinya menjadi bahan utama untuk dicocokkan dengan informasi yang diperoleh dari pihak keluarga pada fase antemortem</w:t>
      </w:r>
      <w:r w:rsidR="00750AC9">
        <w:rPr>
          <w:rFonts w:asciiTheme="majorBidi" w:hAnsiTheme="majorBidi" w:cstheme="majorBidi"/>
          <w:sz w:val="24"/>
          <w:szCs w:val="24"/>
          <w:lang w:val="nb-NO"/>
        </w:rPr>
        <w:t xml:space="preserve"> (</w:t>
      </w:r>
      <w:r w:rsidR="00750AC9" w:rsidRPr="00750AC9">
        <w:rPr>
          <w:rFonts w:asciiTheme="majorBidi" w:hAnsiTheme="majorBidi" w:cstheme="majorBidi"/>
          <w:sz w:val="24"/>
          <w:szCs w:val="24"/>
          <w:lang w:val="sv-SE"/>
        </w:rPr>
        <w:t>Alfredo Rocky B. Salama dan Tirza Glady Rengkung,</w:t>
      </w:r>
      <w:r w:rsidR="00750AC9">
        <w:rPr>
          <w:rFonts w:asciiTheme="majorBidi" w:hAnsiTheme="majorBidi" w:cstheme="majorBidi"/>
          <w:sz w:val="24"/>
          <w:szCs w:val="24"/>
          <w:lang w:val="sv-SE"/>
        </w:rPr>
        <w:t xml:space="preserve"> 2017)</w:t>
      </w:r>
      <w:r w:rsidRPr="00A168D4">
        <w:rPr>
          <w:rFonts w:asciiTheme="majorBidi" w:hAnsiTheme="majorBidi" w:cstheme="majorBidi"/>
          <w:sz w:val="24"/>
          <w:szCs w:val="24"/>
          <w:lang w:val="nb-NO"/>
        </w:rPr>
        <w:t>.</w:t>
      </w:r>
    </w:p>
    <w:p w14:paraId="65AC621C" w14:textId="62CDCB3F" w:rsidR="00092538" w:rsidRPr="00A168D4" w:rsidRDefault="00092538" w:rsidP="00A168D4">
      <w:pPr>
        <w:pStyle w:val="ListParagraph"/>
        <w:numPr>
          <w:ilvl w:val="0"/>
          <w:numId w:val="37"/>
        </w:numPr>
        <w:spacing w:after="120" w:line="276" w:lineRule="auto"/>
        <w:ind w:left="284" w:hanging="284"/>
        <w:contextualSpacing w:val="0"/>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Fase Antemortem</w:t>
      </w:r>
    </w:p>
    <w:p w14:paraId="322EEAEE" w14:textId="7777777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Fase ini bertujuan untuk mengumpulkan data pada keluarga yang mengaku mengenal jenazah. Data yang didapat akan dibandingkan dengan data yang didapat pada fase postmortem. Petugas kepolisian dan tim antemortem membuka posko khusus yang mudah diakses oleh masyarakat umum atau keluarga yang kehilangan anggotanya pascabencana, dengan mengedepankan pendekatan yang humanis dan empati mengingat pihak keluarga berada dalam kondisi duka mendalam.</w:t>
      </w:r>
    </w:p>
    <w:p w14:paraId="4E58501C" w14:textId="7777777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Pada fase ini, tim antemortem melakukan wawancara terstruktur kepada keluarga terdekat atau saksi untuk menggali informasi detail mengenai korban semasa hidup. Informasi yang dikumpulkan mencakup deskripsi fisik (seperti tinggi dan berat badan, warna kulit, bentuk rambut), pakaian atau perhiasan terakhir yang dikenakan, serta dokumen medis seperti rekam medis gigi dari dokter gigi langganan korban, paspor/e-KTP untuk dokumen sidik jari, serta foto fisik korban yang memperlihatkan struktur gigi.</w:t>
      </w:r>
    </w:p>
    <w:p w14:paraId="607E58F7" w14:textId="4025B522"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Di samping data sekunder dan dokumen resmi, tim medis antemortem juga mengambil sampel biologis pembanding untuk analisis DNA. Pengambilan sampel DNA biasanya dilakukan melalui usapan mukosa </w:t>
      </w:r>
      <w:r w:rsidRPr="00A168D4">
        <w:rPr>
          <w:rFonts w:asciiTheme="majorBidi" w:hAnsiTheme="majorBidi" w:cstheme="majorBidi"/>
          <w:i/>
          <w:iCs/>
          <w:sz w:val="24"/>
          <w:szCs w:val="24"/>
          <w:lang w:val="nb-NO"/>
        </w:rPr>
        <w:t>pipi buccal swab</w:t>
      </w:r>
      <w:r w:rsidRPr="00A168D4">
        <w:rPr>
          <w:rFonts w:asciiTheme="majorBidi" w:hAnsiTheme="majorBidi" w:cstheme="majorBidi"/>
          <w:sz w:val="24"/>
          <w:szCs w:val="24"/>
          <w:lang w:val="nb-NO"/>
        </w:rPr>
        <w:t xml:space="preserve"> atau sampel darah dari keluarga kandung yang memiliki hubungan darah langsung, seperti orang tua, anak, atau saudara kandung. Seluruh data medis, fisik, dan sampel biologi yang berhasil dihimpun dari keluarga ini dicatat ke dalam formulir standar DVI berwarna </w:t>
      </w:r>
      <w:r w:rsidRPr="00A168D4">
        <w:rPr>
          <w:rFonts w:asciiTheme="majorBidi" w:hAnsiTheme="majorBidi" w:cstheme="majorBidi"/>
          <w:i/>
          <w:iCs/>
          <w:sz w:val="24"/>
          <w:szCs w:val="24"/>
          <w:lang w:val="nb-NO"/>
        </w:rPr>
        <w:t>kuning yellow form</w:t>
      </w:r>
      <w:r w:rsidRPr="00A168D4">
        <w:rPr>
          <w:rFonts w:asciiTheme="majorBidi" w:hAnsiTheme="majorBidi" w:cstheme="majorBidi"/>
          <w:sz w:val="24"/>
          <w:szCs w:val="24"/>
          <w:lang w:val="nb-NO"/>
        </w:rPr>
        <w:t xml:space="preserve"> untuk kemudian dikirim ke unit rekonsiliasi</w:t>
      </w:r>
      <w:r w:rsidR="00750AC9">
        <w:rPr>
          <w:rFonts w:asciiTheme="majorBidi" w:hAnsiTheme="majorBidi" w:cstheme="majorBidi"/>
          <w:sz w:val="24"/>
          <w:szCs w:val="24"/>
          <w:lang w:val="nb-NO"/>
        </w:rPr>
        <w:t xml:space="preserve"> (</w:t>
      </w:r>
      <w:r w:rsidR="00750AC9" w:rsidRPr="00750AC9">
        <w:rPr>
          <w:rFonts w:asciiTheme="majorBidi" w:hAnsiTheme="majorBidi" w:cstheme="majorBidi"/>
          <w:sz w:val="24"/>
          <w:szCs w:val="24"/>
        </w:rPr>
        <w:t>INTERPOL,</w:t>
      </w:r>
      <w:r w:rsidR="00750AC9">
        <w:rPr>
          <w:rFonts w:asciiTheme="majorBidi" w:hAnsiTheme="majorBidi" w:cstheme="majorBidi"/>
          <w:sz w:val="24"/>
          <w:szCs w:val="24"/>
        </w:rPr>
        <w:t xml:space="preserve"> 2023)</w:t>
      </w:r>
      <w:r w:rsidRPr="00A168D4">
        <w:rPr>
          <w:rFonts w:asciiTheme="majorBidi" w:hAnsiTheme="majorBidi" w:cstheme="majorBidi"/>
          <w:sz w:val="24"/>
          <w:szCs w:val="24"/>
          <w:lang w:val="nb-NO"/>
        </w:rPr>
        <w:t>.</w:t>
      </w:r>
    </w:p>
    <w:p w14:paraId="5F202E91" w14:textId="5934032E" w:rsidR="00092538" w:rsidRPr="00A168D4" w:rsidRDefault="00092538" w:rsidP="00750AC9">
      <w:pPr>
        <w:pStyle w:val="ListParagraph"/>
        <w:numPr>
          <w:ilvl w:val="0"/>
          <w:numId w:val="37"/>
        </w:numPr>
        <w:spacing w:after="0" w:line="276" w:lineRule="auto"/>
        <w:ind w:left="284" w:hanging="284"/>
        <w:contextualSpacing w:val="0"/>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Fase Rekonsiliasi</w:t>
      </w:r>
    </w:p>
    <w:p w14:paraId="5DD9B080" w14:textId="7777777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Fase ini ada suatu diskusi internal tim yang akan menentukan identitas jenazah yang ditemukan. Jika belum teridentifikasi maka akan dicari cara lain untuk secepat jenazah </w:t>
      </w:r>
      <w:r w:rsidRPr="00A168D4">
        <w:rPr>
          <w:rFonts w:asciiTheme="majorBidi" w:hAnsiTheme="majorBidi" w:cstheme="majorBidi"/>
          <w:sz w:val="24"/>
          <w:szCs w:val="24"/>
          <w:lang w:val="nb-NO"/>
        </w:rPr>
        <w:lastRenderedPageBreak/>
        <w:t>teridentifikasi. Sementara itu jenazah disimpan di kulkas jenazah. Fase rekonsiliasi merupakan titik krusial dari seluruh operasional DVI yang dilaksanakan dalam bentuk forum atau sidang pleno tertutup dan dipimpin oleh Ketua Tim DVI serta dihadiri oleh para ahli dari semua disiplin forensik.</w:t>
      </w:r>
    </w:p>
    <w:p w14:paraId="7217C19D" w14:textId="5591B2BD"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Dalam diskusi internal ini, para ahli membandingkan </w:t>
      </w:r>
      <w:r w:rsidRPr="00A168D4">
        <w:rPr>
          <w:rFonts w:asciiTheme="majorBidi" w:hAnsiTheme="majorBidi" w:cstheme="majorBidi"/>
          <w:i/>
          <w:iCs/>
          <w:sz w:val="24"/>
          <w:szCs w:val="24"/>
          <w:lang w:val="nb-NO"/>
        </w:rPr>
        <w:t>matching</w:t>
      </w:r>
      <w:r w:rsidRPr="00A168D4">
        <w:rPr>
          <w:rFonts w:asciiTheme="majorBidi" w:hAnsiTheme="majorBidi" w:cstheme="majorBidi"/>
          <w:sz w:val="24"/>
          <w:szCs w:val="24"/>
          <w:lang w:val="nb-NO"/>
        </w:rPr>
        <w:t xml:space="preserve"> secara teliti data pada formulir </w:t>
      </w:r>
      <w:r w:rsidRPr="00A168D4">
        <w:rPr>
          <w:rFonts w:asciiTheme="majorBidi" w:hAnsiTheme="majorBidi" w:cstheme="majorBidi"/>
          <w:i/>
          <w:iCs/>
          <w:sz w:val="24"/>
          <w:szCs w:val="24"/>
          <w:lang w:val="nb-NO"/>
        </w:rPr>
        <w:t>pink</w:t>
      </w:r>
      <w:r w:rsidRPr="00A168D4">
        <w:rPr>
          <w:rFonts w:asciiTheme="majorBidi" w:hAnsiTheme="majorBidi" w:cstheme="majorBidi"/>
          <w:sz w:val="24"/>
          <w:szCs w:val="24"/>
          <w:lang w:val="nb-NO"/>
        </w:rPr>
        <w:t xml:space="preserve"> (postmortem) dan formulir kuning (antemortem). Penentuan identitas korban dinyatakan sah dan teridentifikasi terkonfirmasi </w:t>
      </w:r>
      <w:r w:rsidRPr="00A168D4">
        <w:rPr>
          <w:rFonts w:asciiTheme="majorBidi" w:hAnsiTheme="majorBidi" w:cstheme="majorBidi"/>
          <w:i/>
          <w:iCs/>
          <w:sz w:val="24"/>
          <w:szCs w:val="24"/>
          <w:lang w:val="nb-NO"/>
        </w:rPr>
        <w:t>identified</w:t>
      </w:r>
      <w:r w:rsidRPr="00A168D4">
        <w:rPr>
          <w:rFonts w:asciiTheme="majorBidi" w:hAnsiTheme="majorBidi" w:cstheme="majorBidi"/>
          <w:sz w:val="24"/>
          <w:szCs w:val="24"/>
          <w:lang w:val="nb-NO"/>
        </w:rPr>
        <w:t xml:space="preserve"> apabila ditemukan kecocokan mutlak pada minimal satu parameter pengenal primer </w:t>
      </w:r>
      <w:r w:rsidRPr="00A168D4">
        <w:rPr>
          <w:rFonts w:asciiTheme="majorBidi" w:hAnsiTheme="majorBidi" w:cstheme="majorBidi"/>
          <w:i/>
          <w:iCs/>
          <w:sz w:val="24"/>
          <w:szCs w:val="24"/>
          <w:lang w:val="nb-NO"/>
        </w:rPr>
        <w:t>primary identifiers</w:t>
      </w:r>
      <w:r w:rsidRPr="00A168D4">
        <w:rPr>
          <w:rFonts w:asciiTheme="majorBidi" w:hAnsiTheme="majorBidi" w:cstheme="majorBidi"/>
          <w:sz w:val="24"/>
          <w:szCs w:val="24"/>
          <w:lang w:val="nb-NO"/>
        </w:rPr>
        <w:t xml:space="preserve">, yaitu sidik jari, rekam gigi, atau profil DNA. Apabila data primer tidak tersedia akibat kondisi jenazah yang rusak berat, identifikasi dapat dinyatakan sah jika terdapat minimal dua data pengenal sekunder </w:t>
      </w:r>
      <w:r w:rsidRPr="00A168D4">
        <w:rPr>
          <w:rFonts w:asciiTheme="majorBidi" w:hAnsiTheme="majorBidi" w:cstheme="majorBidi"/>
          <w:i/>
          <w:iCs/>
          <w:sz w:val="24"/>
          <w:szCs w:val="24"/>
          <w:lang w:val="nb-NO"/>
        </w:rPr>
        <w:t>secondary identifiers</w:t>
      </w:r>
      <w:r w:rsidRPr="00A168D4">
        <w:rPr>
          <w:rFonts w:asciiTheme="majorBidi" w:hAnsiTheme="majorBidi" w:cstheme="majorBidi"/>
          <w:sz w:val="24"/>
          <w:szCs w:val="24"/>
          <w:lang w:val="nb-NO"/>
        </w:rPr>
        <w:t xml:space="preserve"> yang cocok secara konsisten tanpa ada kontradiksi sama sekali.</w:t>
      </w:r>
    </w:p>
    <w:p w14:paraId="7F077229" w14:textId="27965209"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Jika dalam sidang pleno data antara postmortem dan antemortem belum cocok atau data pembanding antemortem belum memadai, maka status jenazah dinyatakan belum teridentifikasi </w:t>
      </w:r>
      <w:r w:rsidRPr="00A168D4">
        <w:rPr>
          <w:rFonts w:asciiTheme="majorBidi" w:hAnsiTheme="majorBidi" w:cstheme="majorBidi"/>
          <w:i/>
          <w:iCs/>
          <w:sz w:val="24"/>
          <w:szCs w:val="24"/>
          <w:lang w:val="nb-NO"/>
        </w:rPr>
        <w:t>unidentified</w:t>
      </w:r>
      <w:r w:rsidRPr="00A168D4">
        <w:rPr>
          <w:rFonts w:asciiTheme="majorBidi" w:hAnsiTheme="majorBidi" w:cstheme="majorBidi"/>
          <w:sz w:val="24"/>
          <w:szCs w:val="24"/>
          <w:lang w:val="nb-NO"/>
        </w:rPr>
        <w:t>. Tim akan segera mencari metode alternatif lain, seperti memperluas pencarian rekam medis, meminta sampel DNA pembanding keluarga lainnya, atau melakukan pemeriksaan ulang jaringan. Selama proses pencarian data tambahan tersebut berlangsung, jenazah dijaga dan disimpan secara aman serta terkoordinasi di dalam fasilitas pendingin kulkas jenazah guna mencegah pembusukan dan menjaga kelayakan fisik jenazah</w:t>
      </w:r>
      <w:r w:rsidR="00750AC9">
        <w:rPr>
          <w:rFonts w:asciiTheme="majorBidi" w:hAnsiTheme="majorBidi" w:cstheme="majorBidi"/>
          <w:sz w:val="24"/>
          <w:szCs w:val="24"/>
          <w:lang w:val="nb-NO"/>
        </w:rPr>
        <w:t xml:space="preserve"> (</w:t>
      </w:r>
      <w:r w:rsidR="00750AC9" w:rsidRPr="00750AC9">
        <w:rPr>
          <w:rFonts w:asciiTheme="majorBidi" w:hAnsiTheme="majorBidi" w:cstheme="majorBidi"/>
          <w:sz w:val="24"/>
          <w:szCs w:val="24"/>
          <w:lang w:val="id-ID"/>
        </w:rPr>
        <w:t>Windi Kartikasari dan Putri Pusvitasari,</w:t>
      </w:r>
      <w:r w:rsidR="00750AC9">
        <w:rPr>
          <w:rFonts w:asciiTheme="majorBidi" w:hAnsiTheme="majorBidi" w:cstheme="majorBidi"/>
          <w:sz w:val="24"/>
          <w:szCs w:val="24"/>
          <w:lang w:val="id-ID"/>
        </w:rPr>
        <w:t xml:space="preserve"> 2022)</w:t>
      </w:r>
      <w:r w:rsidRPr="00A168D4">
        <w:rPr>
          <w:rFonts w:asciiTheme="majorBidi" w:hAnsiTheme="majorBidi" w:cstheme="majorBidi"/>
          <w:sz w:val="24"/>
          <w:szCs w:val="24"/>
          <w:lang w:val="nb-NO"/>
        </w:rPr>
        <w:t>.</w:t>
      </w:r>
    </w:p>
    <w:p w14:paraId="59FDE213" w14:textId="4518E80A" w:rsidR="00092538" w:rsidRPr="00A168D4" w:rsidRDefault="00092538" w:rsidP="00A168D4">
      <w:pPr>
        <w:pStyle w:val="ListParagraph"/>
        <w:numPr>
          <w:ilvl w:val="0"/>
          <w:numId w:val="37"/>
        </w:numPr>
        <w:spacing w:after="120" w:line="276" w:lineRule="auto"/>
        <w:ind w:left="284" w:hanging="284"/>
        <w:contextualSpacing w:val="0"/>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Fase Debriefing</w:t>
      </w:r>
    </w:p>
    <w:p w14:paraId="7EE5F3BD" w14:textId="7777777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Fase ini ada pengumuman kepada publik serta keluarga yang benar mempunyai hubungan kekeluargaan. Jenazah akan diserahkan kepada keluarga setelah teridentifikasi. Penyerahan dilakukan secara resmi oleh pihak Kepolisian dan pemerintah daerah melalui proses medikolegal yang sah, di mana keluarga yang terbukti memiliki hubungan kekeluargaan menerima jenazah beserta sertifikat kematian dan dokumen identifikasi resmi untuk diproses atau dimakamkan secara pantas dan bermartabat.</w:t>
      </w:r>
    </w:p>
    <w:p w14:paraId="4D611B47" w14:textId="3B050CEA"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Sesuai prosedur, kepolisian dan pimpinan tim DVI menggelar jumpa pers </w:t>
      </w:r>
      <w:r w:rsidRPr="00A168D4">
        <w:rPr>
          <w:rFonts w:asciiTheme="majorBidi" w:hAnsiTheme="majorBidi" w:cstheme="majorBidi"/>
          <w:i/>
          <w:iCs/>
          <w:sz w:val="24"/>
          <w:szCs w:val="24"/>
          <w:lang w:val="nb-NO"/>
        </w:rPr>
        <w:t>press release</w:t>
      </w:r>
      <w:r w:rsidRPr="00A168D4">
        <w:rPr>
          <w:rFonts w:asciiTheme="majorBidi" w:hAnsiTheme="majorBidi" w:cstheme="majorBidi"/>
          <w:sz w:val="24"/>
          <w:szCs w:val="24"/>
          <w:lang w:val="nb-NO"/>
        </w:rPr>
        <w:t xml:space="preserve"> untuk mengumumkan secara resmi kepada publik mengenai daftar identitas jenazah yang telah berhasil terkonfirmasi. Transparansi informasi ini sangat penting untuk memberikan kepastian hukum bagi ahli waris terkait urusan administrasi, asuransi, serta pemenuhan hak-hak sipil korban pascabencana, sekaligus memberikan penutup emosional </w:t>
      </w:r>
      <w:r w:rsidRPr="00A168D4">
        <w:rPr>
          <w:rFonts w:asciiTheme="majorBidi" w:hAnsiTheme="majorBidi" w:cstheme="majorBidi"/>
          <w:i/>
          <w:iCs/>
          <w:sz w:val="24"/>
          <w:szCs w:val="24"/>
          <w:lang w:val="nb-NO"/>
        </w:rPr>
        <w:t>closure</w:t>
      </w:r>
      <w:r w:rsidRPr="00A168D4">
        <w:rPr>
          <w:rFonts w:asciiTheme="majorBidi" w:hAnsiTheme="majorBidi" w:cstheme="majorBidi"/>
          <w:sz w:val="24"/>
          <w:szCs w:val="24"/>
          <w:lang w:val="nb-NO"/>
        </w:rPr>
        <w:t xml:space="preserve"> bagi keluarga yang ditinggalkan.</w:t>
      </w:r>
    </w:p>
    <w:p w14:paraId="04606BEF" w14:textId="4CD5E967" w:rsidR="00092538" w:rsidRPr="00A168D4" w:rsidRDefault="00092538" w:rsidP="00750AC9">
      <w:pPr>
        <w:spacing w:after="120" w:line="276" w:lineRule="auto"/>
        <w:ind w:left="284" w:firstLine="567"/>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Setelah seluruh proses penyerahan jenazah selesai, tim internal DVI melaksanakan kegiatan evaluasi </w:t>
      </w:r>
      <w:r w:rsidRPr="00A168D4">
        <w:rPr>
          <w:rFonts w:asciiTheme="majorBidi" w:hAnsiTheme="majorBidi" w:cstheme="majorBidi"/>
          <w:i/>
          <w:iCs/>
          <w:sz w:val="24"/>
          <w:szCs w:val="24"/>
          <w:lang w:val="nb-NO"/>
        </w:rPr>
        <w:t>debriefing</w:t>
      </w:r>
      <w:r w:rsidRPr="00A168D4">
        <w:rPr>
          <w:rFonts w:asciiTheme="majorBidi" w:hAnsiTheme="majorBidi" w:cstheme="majorBidi"/>
          <w:sz w:val="24"/>
          <w:szCs w:val="24"/>
          <w:lang w:val="nb-NO"/>
        </w:rPr>
        <w:t xml:space="preserve">. Pada tahap akhir ini, seluruh anggota tim medis, penyidik kepolisian, dan relawan meninjau kembali seluruh alur kerja yang telah dilaksanakan untuk mengidentifikasi kendala teknis, kecukupan sarana logistik, hingga penanganan dampak psikologis </w:t>
      </w:r>
      <w:r w:rsidRPr="00A168D4">
        <w:rPr>
          <w:rFonts w:asciiTheme="majorBidi" w:hAnsiTheme="majorBidi" w:cstheme="majorBidi"/>
          <w:i/>
          <w:iCs/>
          <w:sz w:val="24"/>
          <w:szCs w:val="24"/>
          <w:lang w:val="nb-NO"/>
        </w:rPr>
        <w:t>debriefing</w:t>
      </w:r>
      <w:r w:rsidRPr="00A168D4">
        <w:rPr>
          <w:rFonts w:asciiTheme="majorBidi" w:hAnsiTheme="majorBidi" w:cstheme="majorBidi"/>
          <w:sz w:val="24"/>
          <w:szCs w:val="24"/>
          <w:lang w:val="nb-NO"/>
        </w:rPr>
        <w:t xml:space="preserve"> emosional) bagi petugas yang bekerja di lapangan. Hasil evaluasi ini dijadikan bahan perbaikan untuk menyempurnakan standar operasional identifikasi bencana di masa yang akan datang.</w:t>
      </w:r>
    </w:p>
    <w:p w14:paraId="3F432A9D" w14:textId="77777777" w:rsidR="00750AC9" w:rsidRDefault="00750AC9" w:rsidP="00A168D4">
      <w:pPr>
        <w:spacing w:after="120" w:line="276" w:lineRule="auto"/>
        <w:rPr>
          <w:rFonts w:asciiTheme="majorBidi" w:hAnsiTheme="majorBidi" w:cstheme="majorBidi"/>
          <w:b/>
          <w:bCs/>
          <w:sz w:val="24"/>
          <w:szCs w:val="24"/>
          <w:lang w:val="nb-NO"/>
        </w:rPr>
      </w:pPr>
    </w:p>
    <w:p w14:paraId="139BD5B3" w14:textId="4567EEDB" w:rsidR="00A42C12" w:rsidRPr="00A168D4" w:rsidRDefault="00A168D4" w:rsidP="00A168D4">
      <w:pPr>
        <w:spacing w:after="120" w:line="276" w:lineRule="auto"/>
        <w:rPr>
          <w:rFonts w:asciiTheme="majorBidi" w:hAnsiTheme="majorBidi" w:cstheme="majorBidi"/>
          <w:b/>
          <w:bCs/>
          <w:sz w:val="24"/>
          <w:szCs w:val="24"/>
          <w:lang w:val="nb-NO"/>
        </w:rPr>
      </w:pPr>
      <w:r w:rsidRPr="00A168D4">
        <w:rPr>
          <w:rFonts w:asciiTheme="majorBidi" w:hAnsiTheme="majorBidi" w:cstheme="majorBidi"/>
          <w:b/>
          <w:bCs/>
          <w:sz w:val="24"/>
          <w:szCs w:val="24"/>
          <w:lang w:val="nb-NO"/>
        </w:rPr>
        <w:lastRenderedPageBreak/>
        <w:t>Dalam Konteks Kriminologi</w:t>
      </w:r>
    </w:p>
    <w:p w14:paraId="1241F3CB" w14:textId="77777777" w:rsidR="00A42C12" w:rsidRPr="00A168D4" w:rsidRDefault="00A42C12"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Dalam kriminologi dan viktimologi, prosedur </w:t>
      </w:r>
      <w:r w:rsidRPr="00A168D4">
        <w:rPr>
          <w:rFonts w:asciiTheme="majorBidi" w:hAnsiTheme="majorBidi" w:cstheme="majorBidi"/>
          <w:i/>
          <w:iCs/>
          <w:sz w:val="24"/>
          <w:szCs w:val="24"/>
          <w:lang w:val="sv-SE"/>
        </w:rPr>
        <w:t>Disaster Victim Identification</w:t>
      </w:r>
      <w:r w:rsidRPr="00A168D4">
        <w:rPr>
          <w:rFonts w:asciiTheme="majorBidi" w:hAnsiTheme="majorBidi" w:cstheme="majorBidi"/>
          <w:sz w:val="24"/>
          <w:szCs w:val="24"/>
          <w:lang w:val="sv-SE"/>
        </w:rPr>
        <w:t xml:space="preserve"> (DVI) bukan sekadar proses identifikasi medis biasa, melainkan sebuah instrumen penegakan hukum dan keadilan yang vital. Identifikasi ilmiah berbasis bukti (</w:t>
      </w:r>
      <w:r w:rsidRPr="00A168D4">
        <w:rPr>
          <w:rFonts w:asciiTheme="majorBidi" w:hAnsiTheme="majorBidi" w:cstheme="majorBidi"/>
          <w:i/>
          <w:iCs/>
          <w:sz w:val="24"/>
          <w:szCs w:val="24"/>
          <w:lang w:val="sv-SE"/>
        </w:rPr>
        <w:t>scientific evidence</w:t>
      </w:r>
      <w:r w:rsidRPr="00A168D4">
        <w:rPr>
          <w:rFonts w:asciiTheme="majorBidi" w:hAnsiTheme="majorBidi" w:cstheme="majorBidi"/>
          <w:sz w:val="24"/>
          <w:szCs w:val="24"/>
          <w:lang w:val="sv-SE"/>
        </w:rPr>
        <w:t>) berfungsi untuk memberikan kepastian hukum (</w:t>
      </w:r>
      <w:r w:rsidRPr="00A168D4">
        <w:rPr>
          <w:rFonts w:asciiTheme="majorBidi" w:hAnsiTheme="majorBidi" w:cstheme="majorBidi"/>
          <w:i/>
          <w:iCs/>
          <w:sz w:val="24"/>
          <w:szCs w:val="24"/>
          <w:lang w:val="sv-SE"/>
        </w:rPr>
        <w:t>legal certainty</w:t>
      </w:r>
      <w:r w:rsidRPr="00A168D4">
        <w:rPr>
          <w:rFonts w:asciiTheme="majorBidi" w:hAnsiTheme="majorBidi" w:cstheme="majorBidi"/>
          <w:sz w:val="24"/>
          <w:szCs w:val="24"/>
          <w:lang w:val="sv-SE"/>
        </w:rPr>
        <w:t xml:space="preserve">), memastikan pemenuhan hak-hak sipil ahli waris, serta mencegah terjadinya </w:t>
      </w:r>
      <w:r w:rsidRPr="00A168D4">
        <w:rPr>
          <w:rFonts w:asciiTheme="majorBidi" w:hAnsiTheme="majorBidi" w:cstheme="majorBidi"/>
          <w:i/>
          <w:iCs/>
          <w:sz w:val="24"/>
          <w:szCs w:val="24"/>
          <w:lang w:val="sv-SE"/>
        </w:rPr>
        <w:t>secondary victimization</w:t>
      </w:r>
      <w:r w:rsidRPr="00A168D4">
        <w:rPr>
          <w:rFonts w:asciiTheme="majorBidi" w:hAnsiTheme="majorBidi" w:cstheme="majorBidi"/>
          <w:sz w:val="24"/>
          <w:szCs w:val="24"/>
          <w:lang w:val="sv-SE"/>
        </w:rPr>
        <w:t>—yaitu penderitaan psikologis dan administratif susulan yang dialami keluarga korban akibat ketidakpastian status hukum jenazah yang hilang atau tak dikenali.</w:t>
      </w:r>
    </w:p>
    <w:p w14:paraId="073277FC" w14:textId="77777777" w:rsidR="00A42C12" w:rsidRPr="00A168D4" w:rsidRDefault="00A42C12"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Secara operasional, ilmu forensik dan kriminologi terintegrasi dalam lima fase DVI yang saling mengunci. Fase TKP berfokus pada pengamanan lokasi untuk menjaga </w:t>
      </w:r>
      <w:r w:rsidRPr="00A168D4">
        <w:rPr>
          <w:rFonts w:asciiTheme="majorBidi" w:hAnsiTheme="majorBidi" w:cstheme="majorBidi"/>
          <w:i/>
          <w:iCs/>
          <w:sz w:val="24"/>
          <w:szCs w:val="24"/>
          <w:lang w:val="sv-SE"/>
        </w:rPr>
        <w:t>corpus delicti</w:t>
      </w:r>
      <w:r w:rsidRPr="00A168D4">
        <w:rPr>
          <w:rFonts w:asciiTheme="majorBidi" w:hAnsiTheme="majorBidi" w:cstheme="majorBidi"/>
          <w:sz w:val="24"/>
          <w:szCs w:val="24"/>
          <w:lang w:val="sv-SE"/>
        </w:rPr>
        <w:t xml:space="preserve"> (bukti material) dan </w:t>
      </w:r>
      <w:r w:rsidRPr="00A168D4">
        <w:rPr>
          <w:rFonts w:asciiTheme="majorBidi" w:hAnsiTheme="majorBidi" w:cstheme="majorBidi"/>
          <w:i/>
          <w:iCs/>
          <w:sz w:val="24"/>
          <w:szCs w:val="24"/>
          <w:lang w:val="sv-SE"/>
        </w:rPr>
        <w:t>chain of custody</w:t>
      </w:r>
      <w:r w:rsidRPr="00A168D4">
        <w:rPr>
          <w:rFonts w:asciiTheme="majorBidi" w:hAnsiTheme="majorBidi" w:cstheme="majorBidi"/>
          <w:sz w:val="24"/>
          <w:szCs w:val="24"/>
          <w:lang w:val="sv-SE"/>
        </w:rPr>
        <w:t xml:space="preserve"> (rantai integritas barang bukti). Fase Postmortem mengekstrak bukti fisik biologis (sidik jari, gigi, DNA) langsung dari tubuh korban guna memberi "suara" bagi korban yang telah meninggal (</w:t>
      </w:r>
      <w:r w:rsidRPr="00A168D4">
        <w:rPr>
          <w:rFonts w:asciiTheme="majorBidi" w:hAnsiTheme="majorBidi" w:cstheme="majorBidi"/>
          <w:i/>
          <w:iCs/>
          <w:sz w:val="24"/>
          <w:szCs w:val="24"/>
          <w:lang w:val="sv-SE"/>
        </w:rPr>
        <w:t>speaking for the dead</w:t>
      </w:r>
      <w:r w:rsidRPr="00A168D4">
        <w:rPr>
          <w:rFonts w:asciiTheme="majorBidi" w:hAnsiTheme="majorBidi" w:cstheme="majorBidi"/>
          <w:sz w:val="24"/>
          <w:szCs w:val="24"/>
          <w:lang w:val="sv-SE"/>
        </w:rPr>
        <w:t>). Sementara itu, Fase Antemortem mengedepankan pendekatan humanis dalam menghimpun rekam medis dan data biologis pembanding dari pihak keluarga sebagai bagian dari perlindungan hak-hak korban (</w:t>
      </w:r>
      <w:r w:rsidRPr="00A168D4">
        <w:rPr>
          <w:rFonts w:asciiTheme="majorBidi" w:hAnsiTheme="majorBidi" w:cstheme="majorBidi"/>
          <w:i/>
          <w:iCs/>
          <w:sz w:val="24"/>
          <w:szCs w:val="24"/>
          <w:lang w:val="sv-SE"/>
        </w:rPr>
        <w:t>victim’s rights</w:t>
      </w:r>
      <w:r w:rsidRPr="00A168D4">
        <w:rPr>
          <w:rFonts w:asciiTheme="majorBidi" w:hAnsiTheme="majorBidi" w:cstheme="majorBidi"/>
          <w:sz w:val="24"/>
          <w:szCs w:val="24"/>
          <w:lang w:val="sv-SE"/>
        </w:rPr>
        <w:t>).</w:t>
      </w:r>
    </w:p>
    <w:p w14:paraId="3631ABBB" w14:textId="77777777" w:rsidR="00A42C12" w:rsidRPr="00A168D4" w:rsidRDefault="00A42C12"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Puncak dari pembuktian kriminologis terjadi pada Fase Rekonsiliasi, di mana sidang pleno antar-ahli menguji validitas data secara ketat (</w:t>
      </w:r>
      <w:r w:rsidRPr="00A168D4">
        <w:rPr>
          <w:rFonts w:asciiTheme="majorBidi" w:hAnsiTheme="majorBidi" w:cstheme="majorBidi"/>
          <w:i/>
          <w:iCs/>
          <w:sz w:val="24"/>
          <w:szCs w:val="24"/>
          <w:lang w:val="sv-SE"/>
        </w:rPr>
        <w:t>beyond a reasonable doubt</w:t>
      </w:r>
      <w:r w:rsidRPr="00A168D4">
        <w:rPr>
          <w:rFonts w:asciiTheme="majorBidi" w:hAnsiTheme="majorBidi" w:cstheme="majorBidi"/>
          <w:sz w:val="24"/>
          <w:szCs w:val="24"/>
          <w:lang w:val="sv-SE"/>
        </w:rPr>
        <w:t xml:space="preserve">) untuk mencocokkan data postmortem dan antemortem. Apabila belum cocok, jenazah disimpan secara aman di pendingin jenazah agar hak identitasnya tidak hilang oleh pembusukan alami. Rangkaian ini ditutup oleh Fase Debriefing melalui penyerahan jenazah kepada keluarga sebagai wujud </w:t>
      </w:r>
      <w:r w:rsidRPr="00A168D4">
        <w:rPr>
          <w:rFonts w:asciiTheme="majorBidi" w:hAnsiTheme="majorBidi" w:cstheme="majorBidi"/>
          <w:i/>
          <w:iCs/>
          <w:sz w:val="24"/>
          <w:szCs w:val="24"/>
          <w:lang w:val="sv-SE"/>
        </w:rPr>
        <w:t>restorative justice</w:t>
      </w:r>
      <w:r w:rsidRPr="00A168D4">
        <w:rPr>
          <w:rFonts w:asciiTheme="majorBidi" w:hAnsiTheme="majorBidi" w:cstheme="majorBidi"/>
          <w:sz w:val="24"/>
          <w:szCs w:val="24"/>
          <w:lang w:val="sv-SE"/>
        </w:rPr>
        <w:t>, penerbitan sertifikat kematian untuk legalitas keperdataan ahli waris, serta evaluasi sistem penegakan hukum dan manajemen bencana untuk masa depan.</w:t>
      </w:r>
    </w:p>
    <w:p w14:paraId="4781ED60" w14:textId="1E9CE653" w:rsidR="00E366CD" w:rsidRPr="00A168D4" w:rsidRDefault="00E366CD" w:rsidP="00A168D4">
      <w:pPr>
        <w:spacing w:after="120" w:line="276" w:lineRule="auto"/>
        <w:rPr>
          <w:rFonts w:asciiTheme="majorBidi" w:hAnsiTheme="majorBidi" w:cstheme="majorBidi"/>
          <w:b/>
          <w:bCs/>
          <w:sz w:val="24"/>
          <w:szCs w:val="24"/>
        </w:rPr>
      </w:pPr>
      <w:proofErr w:type="spellStart"/>
      <w:r w:rsidRPr="00A168D4">
        <w:rPr>
          <w:rFonts w:asciiTheme="majorBidi" w:hAnsiTheme="majorBidi" w:cstheme="majorBidi"/>
          <w:b/>
          <w:bCs/>
          <w:sz w:val="24"/>
          <w:szCs w:val="24"/>
        </w:rPr>
        <w:t>Contoh</w:t>
      </w:r>
      <w:proofErr w:type="spellEnd"/>
      <w:r w:rsidRPr="00A168D4">
        <w:rPr>
          <w:rFonts w:asciiTheme="majorBidi" w:hAnsiTheme="majorBidi" w:cstheme="majorBidi"/>
          <w:b/>
          <w:bCs/>
          <w:sz w:val="24"/>
          <w:szCs w:val="24"/>
        </w:rPr>
        <w:t xml:space="preserve"> Kasus: </w:t>
      </w:r>
      <w:proofErr w:type="spellStart"/>
      <w:r w:rsidRPr="00A168D4">
        <w:rPr>
          <w:rFonts w:asciiTheme="majorBidi" w:hAnsiTheme="majorBidi" w:cstheme="majorBidi"/>
          <w:b/>
          <w:bCs/>
          <w:sz w:val="24"/>
          <w:szCs w:val="24"/>
        </w:rPr>
        <w:t>Identifikasi</w:t>
      </w:r>
      <w:proofErr w:type="spellEnd"/>
      <w:r w:rsidRPr="00A168D4">
        <w:rPr>
          <w:rFonts w:asciiTheme="majorBidi" w:hAnsiTheme="majorBidi" w:cstheme="majorBidi"/>
          <w:b/>
          <w:bCs/>
          <w:sz w:val="24"/>
          <w:szCs w:val="24"/>
        </w:rPr>
        <w:t xml:space="preserve"> Korban </w:t>
      </w:r>
      <w:proofErr w:type="spellStart"/>
      <w:r w:rsidRPr="00A168D4">
        <w:rPr>
          <w:rFonts w:asciiTheme="majorBidi" w:hAnsiTheme="majorBidi" w:cstheme="majorBidi"/>
          <w:b/>
          <w:bCs/>
          <w:sz w:val="24"/>
          <w:szCs w:val="24"/>
        </w:rPr>
        <w:t>Pesawat</w:t>
      </w:r>
      <w:proofErr w:type="spellEnd"/>
      <w:r w:rsidRPr="00A168D4">
        <w:rPr>
          <w:rFonts w:asciiTheme="majorBidi" w:hAnsiTheme="majorBidi" w:cstheme="majorBidi"/>
          <w:b/>
          <w:bCs/>
          <w:sz w:val="24"/>
          <w:szCs w:val="24"/>
        </w:rPr>
        <w:t xml:space="preserve"> Sriwijaya Air SJ-182</w:t>
      </w:r>
    </w:p>
    <w:p w14:paraId="5239560E" w14:textId="736D3521" w:rsidR="00E366CD" w:rsidRPr="00A168D4" w:rsidRDefault="00E366CD" w:rsidP="00A168D4">
      <w:pPr>
        <w:spacing w:after="120" w:line="276" w:lineRule="auto"/>
        <w:ind w:firstLine="709"/>
        <w:jc w:val="both"/>
        <w:rPr>
          <w:rFonts w:asciiTheme="majorBidi" w:hAnsiTheme="majorBidi" w:cstheme="majorBidi"/>
          <w:sz w:val="24"/>
          <w:szCs w:val="24"/>
          <w:lang w:val="sv-SE"/>
        </w:rPr>
      </w:pPr>
      <w:proofErr w:type="spellStart"/>
      <w:r w:rsidRPr="00A168D4">
        <w:rPr>
          <w:rFonts w:asciiTheme="majorBidi" w:hAnsiTheme="majorBidi" w:cstheme="majorBidi"/>
          <w:sz w:val="24"/>
          <w:szCs w:val="24"/>
        </w:rPr>
        <w:t>Kecelakaan</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Pesawat</w:t>
      </w:r>
      <w:proofErr w:type="spellEnd"/>
      <w:r w:rsidRPr="00A168D4">
        <w:rPr>
          <w:rFonts w:asciiTheme="majorBidi" w:hAnsiTheme="majorBidi" w:cstheme="majorBidi"/>
          <w:sz w:val="24"/>
          <w:szCs w:val="24"/>
        </w:rPr>
        <w:t xml:space="preserve"> Sriwijaya Air SJ-182 </w:t>
      </w:r>
      <w:proofErr w:type="spellStart"/>
      <w:r w:rsidRPr="00A168D4">
        <w:rPr>
          <w:rFonts w:asciiTheme="majorBidi" w:hAnsiTheme="majorBidi" w:cstheme="majorBidi"/>
          <w:sz w:val="24"/>
          <w:szCs w:val="24"/>
        </w:rPr>
        <w:t>merupakan</w:t>
      </w:r>
      <w:proofErr w:type="spellEnd"/>
      <w:r w:rsidRPr="00A168D4">
        <w:rPr>
          <w:rFonts w:asciiTheme="majorBidi" w:hAnsiTheme="majorBidi" w:cstheme="majorBidi"/>
          <w:sz w:val="24"/>
          <w:szCs w:val="24"/>
        </w:rPr>
        <w:t xml:space="preserve"> salah </w:t>
      </w:r>
      <w:proofErr w:type="spellStart"/>
      <w:r w:rsidRPr="00A168D4">
        <w:rPr>
          <w:rFonts w:asciiTheme="majorBidi" w:hAnsiTheme="majorBidi" w:cstheme="majorBidi"/>
          <w:sz w:val="24"/>
          <w:szCs w:val="24"/>
        </w:rPr>
        <w:t>satu</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contoh</w:t>
      </w:r>
      <w:proofErr w:type="spellEnd"/>
      <w:r w:rsidRPr="00A168D4">
        <w:rPr>
          <w:rFonts w:asciiTheme="majorBidi" w:hAnsiTheme="majorBidi" w:cstheme="majorBidi"/>
          <w:sz w:val="24"/>
          <w:szCs w:val="24"/>
        </w:rPr>
        <w:t xml:space="preserve"> </w:t>
      </w:r>
      <w:proofErr w:type="spellStart"/>
      <w:r w:rsidRPr="00A168D4">
        <w:rPr>
          <w:rFonts w:asciiTheme="majorBidi" w:hAnsiTheme="majorBidi" w:cstheme="majorBidi"/>
          <w:sz w:val="24"/>
          <w:szCs w:val="24"/>
        </w:rPr>
        <w:t>penerapan</w:t>
      </w:r>
      <w:proofErr w:type="spellEnd"/>
      <w:r w:rsidRPr="00A168D4">
        <w:rPr>
          <w:rFonts w:asciiTheme="majorBidi" w:hAnsiTheme="majorBidi" w:cstheme="majorBidi"/>
          <w:sz w:val="24"/>
          <w:szCs w:val="24"/>
        </w:rPr>
        <w:t xml:space="preserve"> Disaster Victim Identification (DVI) yang paling </w:t>
      </w:r>
      <w:proofErr w:type="spellStart"/>
      <w:r w:rsidRPr="00A168D4">
        <w:rPr>
          <w:rFonts w:asciiTheme="majorBidi" w:hAnsiTheme="majorBidi" w:cstheme="majorBidi"/>
          <w:sz w:val="24"/>
          <w:szCs w:val="24"/>
        </w:rPr>
        <w:t>komprehensif</w:t>
      </w:r>
      <w:proofErr w:type="spellEnd"/>
      <w:r w:rsidRPr="00A168D4">
        <w:rPr>
          <w:rFonts w:asciiTheme="majorBidi" w:hAnsiTheme="majorBidi" w:cstheme="majorBidi"/>
          <w:sz w:val="24"/>
          <w:szCs w:val="24"/>
        </w:rPr>
        <w:t xml:space="preserve"> di Indonesia. </w:t>
      </w:r>
      <w:r w:rsidRPr="00A168D4">
        <w:rPr>
          <w:rFonts w:asciiTheme="majorBidi" w:hAnsiTheme="majorBidi" w:cstheme="majorBidi"/>
          <w:sz w:val="24"/>
          <w:szCs w:val="24"/>
          <w:lang w:val="sv-SE"/>
        </w:rPr>
        <w:t>Pesawat Boeing 737-500 dengan nomor penerbangan SJ-182 yang melayani rute Jakarta–Pontianak jatuh di perairan Kepulauan Seribu beberapa menit setelah lepas landas dari Bandara Internasional Soekarno-Hatta pada tanggal 9 Januari 2021. Seluruh penumpang dan awak pesawat meninggal dunia sehingga diperlukan proses identifikasi korban secara ilmiah untuk memastikan identitas setiap korban secara akurat.</w:t>
      </w:r>
    </w:p>
    <w:p w14:paraId="7CA726A8" w14:textId="61EF83F7"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Dalam penanganan kasus tersebut, Tim DVI Polri bekerja sama dengan Badan Nasional Pencarian dan Pertolongan (Basarnas), TNI, rumah sakit, laboratorium forensik, serta berbagai instansi terkait. Mengingat sebagian besar jenazah ditemukan dalam kondisi tidak utuh akibat benturan keras dan berada di dalam air laut, metode identifikasi secara visual tidak dapat diandalkan. Oleh karena itu, proses identifikasi dilakukan menggunakan standar internasional DVI yang direkomendasikan oleh INTERPOL, yaitu melalui pengumpulan dan pencocokan data postmortem dan antemortem.</w:t>
      </w:r>
    </w:p>
    <w:p w14:paraId="3382F77D" w14:textId="58CFF6D7"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Pada fase Tempat Kejadian Perkara (TKP), tim gabungan melakukan pencarian dan evakuasi seluruh bagian tubuh korban, puing-puing pesawat, serta barang-barang pribadi yang ditemukan di lokasi kejadian. Setiap temuan diberi nomor identifikasi, didokumentasikan secara rinci, dan diperlakukan sebagai barang bukti dengan menerapkan prinsip chain of custody. Prosedur ini </w:t>
      </w:r>
      <w:r w:rsidRPr="00A168D4">
        <w:rPr>
          <w:rFonts w:asciiTheme="majorBidi" w:hAnsiTheme="majorBidi" w:cstheme="majorBidi"/>
          <w:sz w:val="24"/>
          <w:szCs w:val="24"/>
          <w:lang w:val="sv-SE"/>
        </w:rPr>
        <w:lastRenderedPageBreak/>
        <w:t>bertujuan menjaga keaslian dan integritas barang bukti sehingga setiap bagian tubuh yang ditemukan dapat ditelusuri asal-usulnya selama proses identifikasi berlangsung.</w:t>
      </w:r>
    </w:p>
    <w:p w14:paraId="425D4503" w14:textId="7989423F"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Selanjutnya, pada fase postmortem, seluruh jenazah dan bagian tubuh korban menjalani pemeriksaan forensik di Rumah Sakit Polri Kramat Jati. Pemeriksaan meliputi sidik jari apabila masih memungkinkan, odontologi forensik (identifikasi berdasarkan struktur gigi), pemeriksaan ciri-ciri medis khusus, analisis DNA, serta pencatatan karakteristik biologis lainnya. Dalam kondisi jenazah yang mengalami kerusakan berat, pemeriksaan DNA menjadi metode identifikasi yang paling dominan karena memiliki tingkat akurasi yang sangat tinggi dalam memastikan identitas korban.</w:t>
      </w:r>
    </w:p>
    <w:p w14:paraId="0F2D4C53" w14:textId="77777777"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Sementara itu, pada fase antemortem, Tim DVI menghimpun berbagai informasi pembanding dari keluarga korban. Data tersebut meliputi rekam medis, foto semasa hidup, data sidik jari yang pernah dimiliki, rekam perawatan gigi, riwayat operasi, tanda lahir, hingga sampel DNA dari anggota keluarga inti. Pengumpulan data antemortem tidak hanya merupakan proses administratif, tetapi juga menjadi bentuk perlindungan terhadap hak keluarga korban untuk memperoleh kepastian mengenai identitas anggota keluarganya yang menjadi korban kecelakaan.</w:t>
      </w:r>
    </w:p>
    <w:p w14:paraId="57D5C386" w14:textId="45E6D569"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Tahap berikutnya adalah fase rekonsiliasi, yaitu proses pencocokan antara data postmortem dengan data antemortem oleh tim multidisiplin yang terdiri atas dokter forensik, ahli DNA, odontolog forensik, ahli sidik jari, dan penyidik. Setiap identifikasi dilakukan melalui sidang rekonsiliasi yang mengutamakan validitas ilmiah dan kehati-hatian agar tidak terjadi kesalahan identifikasi. Apabila data yang tersedia belum memenuhi standar pembuktian ilmiah, identitas korban belum dinyatakan sampai diperoleh bukti yang benar-benar meyakinkan.</w:t>
      </w:r>
    </w:p>
    <w:p w14:paraId="2812FEDB" w14:textId="14EF8924"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Setelah identitas korban berhasil dipastikan, proses memasuki fase debriefing, yaitu penyerahan jenazah kepada keluarga beserta penerbitan dokumen identitas dan surat kematian. Tahapan ini memiliki nilai hukum dan kemanusiaan yang sangat penting karena memberikan kepastian status hukum korban, memungkinkan keluarga mengurus hak-hak keperdataan seperti klaim asuransi, warisan, pencatatan sipil, maupun santunan, sekaligus memberikan kepastian psikologis bagi keluarga yang sebelumnya masih diliputi ketidakpastian mengenai nasib anggota keluarganya.</w:t>
      </w:r>
    </w:p>
    <w:p w14:paraId="1F8E619A" w14:textId="6E0DF23D" w:rsidR="00E366CD" w:rsidRPr="00A168D4" w:rsidRDefault="00E366CD" w:rsidP="00A168D4">
      <w:pPr>
        <w:spacing w:after="120" w:line="276" w:lineRule="auto"/>
        <w:ind w:firstLine="709"/>
        <w:jc w:val="both"/>
        <w:rPr>
          <w:rFonts w:asciiTheme="majorBidi" w:hAnsiTheme="majorBidi" w:cstheme="majorBidi"/>
          <w:sz w:val="24"/>
          <w:szCs w:val="24"/>
          <w:lang w:val="sv-SE"/>
        </w:rPr>
      </w:pPr>
      <w:r w:rsidRPr="00A168D4">
        <w:rPr>
          <w:rFonts w:asciiTheme="majorBidi" w:hAnsiTheme="majorBidi" w:cstheme="majorBidi"/>
          <w:sz w:val="24"/>
          <w:szCs w:val="24"/>
          <w:lang w:val="sv-SE"/>
        </w:rPr>
        <w:t>Dari perspektif kriminologi, penerapan DVI pada kecelakaan Sriwijaya Air SJ-182 menunjukkan bahwa ilmu forensik merupakan bagian penting dari sistem pembuktian ilmiah (</w:t>
      </w:r>
      <w:r w:rsidRPr="00A168D4">
        <w:rPr>
          <w:rFonts w:asciiTheme="majorBidi" w:hAnsiTheme="majorBidi" w:cstheme="majorBidi"/>
          <w:i/>
          <w:iCs/>
          <w:sz w:val="24"/>
          <w:szCs w:val="24"/>
          <w:lang w:val="sv-SE"/>
        </w:rPr>
        <w:t>scientific evidence</w:t>
      </w:r>
      <w:r w:rsidRPr="00A168D4">
        <w:rPr>
          <w:rFonts w:asciiTheme="majorBidi" w:hAnsiTheme="majorBidi" w:cstheme="majorBidi"/>
          <w:sz w:val="24"/>
          <w:szCs w:val="24"/>
          <w:lang w:val="sv-SE"/>
        </w:rPr>
        <w:t>). Walaupun kecelakaan tersebut bukan merupakan tindak pidana, seluruh prosedur identifikasi tetap dilaksanakan berdasarkan prinsip-prinsip yang berlaku dalam sistem peradilan pidana, seperti objektivitas, akuntabilitas, perlindungan barang bukti, dan pembuktian berdasarkan ilmu pengetahuan. Apabila dalam suatu bencana massal ditemukan indikasi adanya unsur pidana, hasil pemeriksaan forensik yang diperoleh melalui DVI dapat menjadi alat bukti yang mendukung proses penyidikan dan pembuktian di pengadilan.</w:t>
      </w:r>
    </w:p>
    <w:p w14:paraId="53796514" w14:textId="176FE4CB" w:rsidR="00581AFD" w:rsidRPr="00A168D4" w:rsidRDefault="00B91FE5" w:rsidP="00A168D4">
      <w:pPr>
        <w:spacing w:after="120" w:line="276" w:lineRule="auto"/>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K</w:t>
      </w:r>
      <w:r w:rsidR="001372D1" w:rsidRPr="00A168D4">
        <w:rPr>
          <w:rFonts w:asciiTheme="majorBidi" w:hAnsiTheme="majorBidi" w:cstheme="majorBidi"/>
          <w:b/>
          <w:bCs/>
          <w:sz w:val="24"/>
          <w:szCs w:val="24"/>
          <w:lang w:val="nb-NO"/>
        </w:rPr>
        <w:t>ESIMPULAN</w:t>
      </w:r>
    </w:p>
    <w:p w14:paraId="499558F2" w14:textId="77777777" w:rsidR="00A42C12" w:rsidRPr="00A168D4" w:rsidRDefault="00A42C12" w:rsidP="00A168D4">
      <w:pPr>
        <w:pStyle w:val="ListParagraph"/>
        <w:spacing w:after="120" w:line="276" w:lineRule="auto"/>
        <w:ind w:left="0" w:firstLine="709"/>
        <w:contextualSpacing w:val="0"/>
        <w:jc w:val="both"/>
        <w:rPr>
          <w:rFonts w:asciiTheme="majorBidi" w:hAnsiTheme="majorBidi" w:cstheme="majorBidi"/>
          <w:sz w:val="24"/>
          <w:szCs w:val="24"/>
          <w:lang w:val="nb-NO"/>
        </w:rPr>
      </w:pPr>
      <w:r w:rsidRPr="00A168D4">
        <w:rPr>
          <w:rFonts w:asciiTheme="majorBidi" w:hAnsiTheme="majorBidi" w:cstheme="majorBidi"/>
          <w:sz w:val="24"/>
          <w:szCs w:val="24"/>
          <w:lang w:val="nb-NO"/>
        </w:rPr>
        <w:t xml:space="preserve">Berdasarkan pembahasan mengenai peran ilmu forensik dalam kerangka </w:t>
      </w:r>
      <w:r w:rsidRPr="00A168D4">
        <w:rPr>
          <w:rFonts w:asciiTheme="majorBidi" w:hAnsiTheme="majorBidi" w:cstheme="majorBidi"/>
          <w:i/>
          <w:iCs/>
          <w:sz w:val="24"/>
          <w:szCs w:val="24"/>
          <w:lang w:val="nb-NO"/>
        </w:rPr>
        <w:t>Disaster Victim Identification</w:t>
      </w:r>
      <w:r w:rsidRPr="00A168D4">
        <w:rPr>
          <w:rFonts w:asciiTheme="majorBidi" w:hAnsiTheme="majorBidi" w:cstheme="majorBidi"/>
          <w:sz w:val="24"/>
          <w:szCs w:val="24"/>
          <w:lang w:val="nb-NO"/>
        </w:rPr>
        <w:t xml:space="preserve"> (DVI) pada penanganan korban bencana massal, dapat disimpulkan bahwa ilmu forensik memiliki peran sentral yang tidak terpisahkan dari penegakan hukum dan keadilan kriminologis. Dalam perspektif kriminologi dan viktimologi, identifikasi korban bukan sekadar </w:t>
      </w:r>
      <w:r w:rsidRPr="00A168D4">
        <w:rPr>
          <w:rFonts w:asciiTheme="majorBidi" w:hAnsiTheme="majorBidi" w:cstheme="majorBidi"/>
          <w:sz w:val="24"/>
          <w:szCs w:val="24"/>
          <w:lang w:val="nb-NO"/>
        </w:rPr>
        <w:lastRenderedPageBreak/>
        <w:t>prosedur medis-biologis, melainkan sebuah instrumen vital untuk menjamin kepastian hukum (</w:t>
      </w:r>
      <w:r w:rsidRPr="00A168D4">
        <w:rPr>
          <w:rFonts w:asciiTheme="majorBidi" w:hAnsiTheme="majorBidi" w:cstheme="majorBidi"/>
          <w:i/>
          <w:iCs/>
          <w:sz w:val="24"/>
          <w:szCs w:val="24"/>
          <w:lang w:val="nb-NO"/>
        </w:rPr>
        <w:t>legal certainty</w:t>
      </w:r>
      <w:r w:rsidRPr="00A168D4">
        <w:rPr>
          <w:rFonts w:asciiTheme="majorBidi" w:hAnsiTheme="majorBidi" w:cstheme="majorBidi"/>
          <w:sz w:val="24"/>
          <w:szCs w:val="24"/>
          <w:lang w:val="nb-NO"/>
        </w:rPr>
        <w:t xml:space="preserve">), menegakkan hak asasi manusia, serta mencegah terjadinya </w:t>
      </w:r>
      <w:r w:rsidRPr="00A168D4">
        <w:rPr>
          <w:rFonts w:asciiTheme="majorBidi" w:hAnsiTheme="majorBidi" w:cstheme="majorBidi"/>
          <w:i/>
          <w:iCs/>
          <w:sz w:val="24"/>
          <w:szCs w:val="24"/>
          <w:lang w:val="nb-NO"/>
        </w:rPr>
        <w:t>secondary victimization</w:t>
      </w:r>
      <w:r w:rsidRPr="00A168D4">
        <w:rPr>
          <w:rFonts w:asciiTheme="majorBidi" w:hAnsiTheme="majorBidi" w:cstheme="majorBidi"/>
          <w:sz w:val="24"/>
          <w:szCs w:val="24"/>
          <w:lang w:val="nb-NO"/>
        </w:rPr>
        <w:t xml:space="preserve"> (penderitaan psikologis dan administratif susulan) bagi keluarga korban akibat ketidakpastian status hukum jenazah.</w:t>
      </w:r>
    </w:p>
    <w:p w14:paraId="0182269E" w14:textId="033199DB" w:rsidR="00A42C12" w:rsidRPr="00A168D4" w:rsidRDefault="00A42C12" w:rsidP="00A168D4">
      <w:pPr>
        <w:pStyle w:val="ListParagraph"/>
        <w:spacing w:after="120" w:line="276" w:lineRule="auto"/>
        <w:ind w:left="0" w:firstLine="709"/>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Keandalan prosedur DVI terletak pada keterikatan lima fase operasionalnya yang ketat dan sistematis. Pengamanan lokasi pada Fase TKP menjaga integritas </w:t>
      </w:r>
      <w:r w:rsidRPr="00A168D4">
        <w:rPr>
          <w:rFonts w:asciiTheme="majorBidi" w:hAnsiTheme="majorBidi" w:cstheme="majorBidi"/>
          <w:i/>
          <w:iCs/>
          <w:sz w:val="24"/>
          <w:szCs w:val="24"/>
          <w:lang w:val="sv-SE"/>
        </w:rPr>
        <w:t>corpus delicti</w:t>
      </w:r>
      <w:r w:rsidRPr="00A168D4">
        <w:rPr>
          <w:rFonts w:asciiTheme="majorBidi" w:hAnsiTheme="majorBidi" w:cstheme="majorBidi"/>
          <w:sz w:val="24"/>
          <w:szCs w:val="24"/>
          <w:lang w:val="sv-SE"/>
        </w:rPr>
        <w:t xml:space="preserve"> dan rantai barang bukti (</w:t>
      </w:r>
      <w:r w:rsidRPr="00A168D4">
        <w:rPr>
          <w:rFonts w:asciiTheme="majorBidi" w:hAnsiTheme="majorBidi" w:cstheme="majorBidi"/>
          <w:i/>
          <w:iCs/>
          <w:sz w:val="24"/>
          <w:szCs w:val="24"/>
          <w:lang w:val="sv-SE"/>
        </w:rPr>
        <w:t>chain of custody</w:t>
      </w:r>
      <w:r w:rsidRPr="00A168D4">
        <w:rPr>
          <w:rFonts w:asciiTheme="majorBidi" w:hAnsiTheme="majorBidi" w:cstheme="majorBidi"/>
          <w:sz w:val="24"/>
          <w:szCs w:val="24"/>
          <w:lang w:val="sv-SE"/>
        </w:rPr>
        <w:t>). Ekstraksi data pada Fase Postmortem memberikan kesempatan bagi tubuh korban untuk menyampaikan fakta ilmiah (</w:t>
      </w:r>
      <w:r w:rsidRPr="00A168D4">
        <w:rPr>
          <w:rFonts w:asciiTheme="majorBidi" w:hAnsiTheme="majorBidi" w:cstheme="majorBidi"/>
          <w:i/>
          <w:iCs/>
          <w:sz w:val="24"/>
          <w:szCs w:val="24"/>
          <w:lang w:val="sv-SE"/>
        </w:rPr>
        <w:t>speaking for the dead</w:t>
      </w:r>
      <w:r w:rsidRPr="00A168D4">
        <w:rPr>
          <w:rFonts w:asciiTheme="majorBidi" w:hAnsiTheme="majorBidi" w:cstheme="majorBidi"/>
          <w:sz w:val="24"/>
          <w:szCs w:val="24"/>
          <w:lang w:val="sv-SE"/>
        </w:rPr>
        <w:t>), yang kemudian disandingkan dengan pengumpulan data medis-psikologis pada Fase Antemortem sebagai bentuk pemenuhan hak-hak korban (</w:t>
      </w:r>
      <w:r w:rsidRPr="00A168D4">
        <w:rPr>
          <w:rFonts w:asciiTheme="majorBidi" w:hAnsiTheme="majorBidi" w:cstheme="majorBidi"/>
          <w:i/>
          <w:iCs/>
          <w:sz w:val="24"/>
          <w:szCs w:val="24"/>
          <w:lang w:val="sv-SE"/>
        </w:rPr>
        <w:t>victim's rights</w:t>
      </w:r>
      <w:r w:rsidRPr="00A168D4">
        <w:rPr>
          <w:rFonts w:asciiTheme="majorBidi" w:hAnsiTheme="majorBidi" w:cstheme="majorBidi"/>
          <w:sz w:val="24"/>
          <w:szCs w:val="24"/>
          <w:lang w:val="sv-SE"/>
        </w:rPr>
        <w:t>).</w:t>
      </w:r>
    </w:p>
    <w:p w14:paraId="791021AF" w14:textId="0432D1D3" w:rsidR="00A42C12" w:rsidRPr="00A168D4" w:rsidRDefault="00A42C12" w:rsidP="00A168D4">
      <w:pPr>
        <w:pStyle w:val="ListParagraph"/>
        <w:spacing w:after="120" w:line="276" w:lineRule="auto"/>
        <w:ind w:left="0" w:firstLine="709"/>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Puncak dari pembuktian kriminologis terjadi pada Fase Rekonsiliasi, di mana uji validitas data primer (sidik jari, odontogram, dan DNA) dilakukan berdasarkan prinsip pembuktian ilmiah yang sah (</w:t>
      </w:r>
      <w:r w:rsidRPr="00A168D4">
        <w:rPr>
          <w:rFonts w:asciiTheme="majorBidi" w:hAnsiTheme="majorBidi" w:cstheme="majorBidi"/>
          <w:i/>
          <w:iCs/>
          <w:sz w:val="24"/>
          <w:szCs w:val="24"/>
          <w:lang w:val="sv-SE"/>
        </w:rPr>
        <w:t>beyond a reasonable doubt</w:t>
      </w:r>
      <w:r w:rsidRPr="00A168D4">
        <w:rPr>
          <w:rFonts w:asciiTheme="majorBidi" w:hAnsiTheme="majorBidi" w:cstheme="majorBidi"/>
          <w:sz w:val="24"/>
          <w:szCs w:val="24"/>
          <w:lang w:val="sv-SE"/>
        </w:rPr>
        <w:t>). Penyimpanan jenazah di fasilitas pendingin (</w:t>
      </w:r>
      <w:r w:rsidRPr="00A168D4">
        <w:rPr>
          <w:rFonts w:asciiTheme="majorBidi" w:hAnsiTheme="majorBidi" w:cstheme="majorBidi"/>
          <w:i/>
          <w:iCs/>
          <w:sz w:val="24"/>
          <w:szCs w:val="24"/>
          <w:lang w:val="sv-SE"/>
        </w:rPr>
        <w:t>kulkas jenazah</w:t>
      </w:r>
      <w:r w:rsidRPr="00A168D4">
        <w:rPr>
          <w:rFonts w:asciiTheme="majorBidi" w:hAnsiTheme="majorBidi" w:cstheme="majorBidi"/>
          <w:sz w:val="24"/>
          <w:szCs w:val="24"/>
          <w:lang w:val="sv-SE"/>
        </w:rPr>
        <w:t xml:space="preserve">) menjadi bukti komitmen hukum bahwa hak atas identitas korban tetap dilindungi meskipun proses pencarian data pembanding memerlukan waktu lebih lama. Akhirnya, Fase Debriefing mewujudkan nilai-nilai </w:t>
      </w:r>
      <w:r w:rsidRPr="00A168D4">
        <w:rPr>
          <w:rFonts w:asciiTheme="majorBidi" w:hAnsiTheme="majorBidi" w:cstheme="majorBidi"/>
          <w:i/>
          <w:iCs/>
          <w:sz w:val="24"/>
          <w:szCs w:val="24"/>
          <w:lang w:val="sv-SE"/>
        </w:rPr>
        <w:t>restorative justice</w:t>
      </w:r>
      <w:r w:rsidRPr="00A168D4">
        <w:rPr>
          <w:rFonts w:asciiTheme="majorBidi" w:hAnsiTheme="majorBidi" w:cstheme="majorBidi"/>
          <w:sz w:val="24"/>
          <w:szCs w:val="24"/>
          <w:lang w:val="sv-SE"/>
        </w:rPr>
        <w:t xml:space="preserve"> melalui penyerahan jenazah secara bermartabat kepada keluarga, penerbitan sertifikat kematian guna kepastian hak keperdataan ahli waris, serta penyempurnaan manajemen bencana dan penegakan hukum di masa mendatang.¹</w:t>
      </w:r>
    </w:p>
    <w:p w14:paraId="120042C9" w14:textId="2B9A9C33" w:rsidR="008C03AA" w:rsidRPr="00A168D4" w:rsidRDefault="00B91FE5" w:rsidP="00A168D4">
      <w:pPr>
        <w:pStyle w:val="ListParagraph"/>
        <w:tabs>
          <w:tab w:val="left" w:pos="426"/>
        </w:tabs>
        <w:spacing w:after="120" w:line="276" w:lineRule="auto"/>
        <w:ind w:left="0"/>
        <w:contextualSpacing w:val="0"/>
        <w:jc w:val="both"/>
        <w:rPr>
          <w:rFonts w:asciiTheme="majorBidi" w:hAnsiTheme="majorBidi" w:cstheme="majorBidi"/>
          <w:b/>
          <w:bCs/>
          <w:sz w:val="24"/>
          <w:szCs w:val="24"/>
          <w:lang w:val="nb-NO"/>
        </w:rPr>
      </w:pPr>
      <w:r w:rsidRPr="00A168D4">
        <w:rPr>
          <w:rFonts w:asciiTheme="majorBidi" w:hAnsiTheme="majorBidi" w:cstheme="majorBidi"/>
          <w:b/>
          <w:bCs/>
          <w:sz w:val="24"/>
          <w:szCs w:val="24"/>
          <w:lang w:val="nb-NO"/>
        </w:rPr>
        <w:t>SARAN</w:t>
      </w:r>
    </w:p>
    <w:p w14:paraId="79691B02" w14:textId="77777777" w:rsidR="00A42C12" w:rsidRPr="00A168D4" w:rsidRDefault="00A42C12" w:rsidP="00A168D4">
      <w:pPr>
        <w:pStyle w:val="ListParagraph"/>
        <w:numPr>
          <w:ilvl w:val="0"/>
          <w:numId w:val="39"/>
        </w:numPr>
        <w:spacing w:after="120" w:line="276" w:lineRule="auto"/>
        <w:ind w:left="284" w:hanging="284"/>
        <w:contextualSpacing w:val="0"/>
        <w:jc w:val="both"/>
        <w:rPr>
          <w:rFonts w:asciiTheme="majorBidi" w:hAnsiTheme="majorBidi" w:cstheme="majorBidi"/>
          <w:sz w:val="24"/>
          <w:szCs w:val="24"/>
          <w:lang w:val="sv-SE"/>
        </w:rPr>
      </w:pPr>
      <w:r w:rsidRPr="00A168D4">
        <w:rPr>
          <w:rFonts w:asciiTheme="majorBidi" w:hAnsiTheme="majorBidi" w:cstheme="majorBidi"/>
          <w:b/>
          <w:bCs/>
          <w:sz w:val="24"/>
          <w:szCs w:val="24"/>
          <w:lang w:val="sv-SE"/>
        </w:rPr>
        <w:t>Penguatan Sistem Integrasi Data Antemortem Nasional:</w:t>
      </w:r>
    </w:p>
    <w:p w14:paraId="503E0BE5" w14:textId="77DD6489" w:rsidR="00A42C12" w:rsidRPr="00A168D4" w:rsidRDefault="00A42C12" w:rsidP="00A168D4">
      <w:pPr>
        <w:pStyle w:val="ListParagraph"/>
        <w:spacing w:after="120" w:line="276" w:lineRule="auto"/>
        <w:ind w:left="284" w:firstLine="567"/>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Pemerintah bersama Kepolisian Republik Indonesia disarankan untuk membangun dan memperluas integrasi basis data medis, khususnya rekam medis gigi nasional (</w:t>
      </w:r>
      <w:r w:rsidRPr="00A168D4">
        <w:rPr>
          <w:rFonts w:asciiTheme="majorBidi" w:hAnsiTheme="majorBidi" w:cstheme="majorBidi"/>
          <w:i/>
          <w:iCs/>
          <w:sz w:val="24"/>
          <w:szCs w:val="24"/>
          <w:lang w:val="sv-SE"/>
        </w:rPr>
        <w:t>national dental database</w:t>
      </w:r>
      <w:r w:rsidRPr="00A168D4">
        <w:rPr>
          <w:rFonts w:asciiTheme="majorBidi" w:hAnsiTheme="majorBidi" w:cstheme="majorBidi"/>
          <w:sz w:val="24"/>
          <w:szCs w:val="24"/>
          <w:lang w:val="sv-SE"/>
        </w:rPr>
        <w:t>) dan integrasi data kependudukan (e-KTP/sidik jari). Ketersediaan data antemortem yang terpusat dan mudah diakses akan sangat mempercepat proses komparasi pada Fase Rekonsiliasi, sehingga meminimalkan durasi penyimpanan jenazah di pendingin dan mempercepat kepastian hukum bagi keluarga korban.</w:t>
      </w:r>
    </w:p>
    <w:p w14:paraId="775B26E1" w14:textId="77777777" w:rsidR="00A42C12" w:rsidRPr="00A168D4" w:rsidRDefault="00A42C12" w:rsidP="00A168D4">
      <w:pPr>
        <w:pStyle w:val="ListParagraph"/>
        <w:numPr>
          <w:ilvl w:val="0"/>
          <w:numId w:val="39"/>
        </w:numPr>
        <w:spacing w:after="120" w:line="276" w:lineRule="auto"/>
        <w:ind w:left="284" w:hanging="284"/>
        <w:contextualSpacing w:val="0"/>
        <w:jc w:val="both"/>
        <w:rPr>
          <w:rFonts w:asciiTheme="majorBidi" w:hAnsiTheme="majorBidi" w:cstheme="majorBidi"/>
          <w:sz w:val="24"/>
          <w:szCs w:val="24"/>
          <w:lang w:val="sv-SE"/>
        </w:rPr>
      </w:pPr>
      <w:r w:rsidRPr="00A168D4">
        <w:rPr>
          <w:rFonts w:asciiTheme="majorBidi" w:hAnsiTheme="majorBidi" w:cstheme="majorBidi"/>
          <w:b/>
          <w:bCs/>
          <w:sz w:val="24"/>
          <w:szCs w:val="24"/>
          <w:lang w:val="sv-SE"/>
        </w:rPr>
        <w:t>Peningkatan Fasilitas Sarana dan Standardisasi Logistik Forensik:</w:t>
      </w:r>
    </w:p>
    <w:p w14:paraId="7EEF8C02" w14:textId="5890142A" w:rsidR="00A42C12" w:rsidRPr="00A168D4" w:rsidRDefault="00A42C12" w:rsidP="00A168D4">
      <w:pPr>
        <w:pStyle w:val="ListParagraph"/>
        <w:spacing w:after="120" w:line="276" w:lineRule="auto"/>
        <w:ind w:left="284" w:firstLine="567"/>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Perlu adanya pengalokasian anggaran dan penyediaan sarana logistik penanganan bencana yang merata di setiap wilayah hukum (Polda/Polres), khususnya ketersediaan </w:t>
      </w:r>
      <w:r w:rsidRPr="00A168D4">
        <w:rPr>
          <w:rFonts w:asciiTheme="majorBidi" w:hAnsiTheme="majorBidi" w:cstheme="majorBidi"/>
          <w:i/>
          <w:iCs/>
          <w:sz w:val="24"/>
          <w:szCs w:val="24"/>
          <w:lang w:val="sv-SE"/>
        </w:rPr>
        <w:t>container morgue</w:t>
      </w:r>
      <w:r w:rsidRPr="00A168D4">
        <w:rPr>
          <w:rFonts w:asciiTheme="majorBidi" w:hAnsiTheme="majorBidi" w:cstheme="majorBidi"/>
          <w:sz w:val="24"/>
          <w:szCs w:val="24"/>
          <w:lang w:val="sv-SE"/>
        </w:rPr>
        <w:t xml:space="preserve"> (fasilitas pendingin jenazah seluler) dan </w:t>
      </w:r>
      <w:r w:rsidRPr="00A168D4">
        <w:rPr>
          <w:rFonts w:asciiTheme="majorBidi" w:hAnsiTheme="majorBidi" w:cstheme="majorBidi"/>
          <w:i/>
          <w:iCs/>
          <w:sz w:val="24"/>
          <w:szCs w:val="24"/>
          <w:lang w:val="sv-SE"/>
        </w:rPr>
        <w:t>kit</w:t>
      </w:r>
      <w:r w:rsidRPr="00A168D4">
        <w:rPr>
          <w:rFonts w:asciiTheme="majorBidi" w:hAnsiTheme="majorBidi" w:cstheme="majorBidi"/>
          <w:sz w:val="24"/>
          <w:szCs w:val="24"/>
          <w:lang w:val="sv-SE"/>
        </w:rPr>
        <w:t xml:space="preserve"> pengambil sampel DNA di daerah rawan bencana. Hal ini penting untuk menjaga keutuhan bukti biologis (</w:t>
      </w:r>
      <w:r w:rsidRPr="00A168D4">
        <w:rPr>
          <w:rFonts w:asciiTheme="majorBidi" w:hAnsiTheme="majorBidi" w:cstheme="majorBidi"/>
          <w:i/>
          <w:iCs/>
          <w:sz w:val="24"/>
          <w:szCs w:val="24"/>
          <w:lang w:val="sv-SE"/>
        </w:rPr>
        <w:t>corpus delicti</w:t>
      </w:r>
      <w:r w:rsidRPr="00A168D4">
        <w:rPr>
          <w:rFonts w:asciiTheme="majorBidi" w:hAnsiTheme="majorBidi" w:cstheme="majorBidi"/>
          <w:sz w:val="24"/>
          <w:szCs w:val="24"/>
          <w:lang w:val="sv-SE"/>
        </w:rPr>
        <w:t>) sejak Fase TKP hingga Fase Postmortem agar tidak rusak oleh proses pembusukan alami.</w:t>
      </w:r>
    </w:p>
    <w:p w14:paraId="46DB15BF" w14:textId="77777777" w:rsidR="00A42C12" w:rsidRPr="00A168D4" w:rsidRDefault="00A42C12" w:rsidP="00A168D4">
      <w:pPr>
        <w:pStyle w:val="ListParagraph"/>
        <w:numPr>
          <w:ilvl w:val="0"/>
          <w:numId w:val="39"/>
        </w:numPr>
        <w:spacing w:after="120" w:line="276" w:lineRule="auto"/>
        <w:ind w:left="284" w:hanging="284"/>
        <w:contextualSpacing w:val="0"/>
        <w:jc w:val="both"/>
        <w:rPr>
          <w:rFonts w:asciiTheme="majorBidi" w:hAnsiTheme="majorBidi" w:cstheme="majorBidi"/>
          <w:sz w:val="24"/>
          <w:szCs w:val="24"/>
          <w:lang w:val="sv-SE"/>
        </w:rPr>
      </w:pPr>
      <w:r w:rsidRPr="00A168D4">
        <w:rPr>
          <w:rFonts w:asciiTheme="majorBidi" w:hAnsiTheme="majorBidi" w:cstheme="majorBidi"/>
          <w:b/>
          <w:bCs/>
          <w:sz w:val="24"/>
          <w:szCs w:val="24"/>
          <w:lang w:val="sv-SE"/>
        </w:rPr>
        <w:t>Pelatihan Interdisipliner dan Pendampingan Psikologis (Viktimologi):</w:t>
      </w:r>
    </w:p>
    <w:p w14:paraId="5DDE2550" w14:textId="49F1B3EB" w:rsidR="00A42C12" w:rsidRDefault="00A42C12" w:rsidP="00A168D4">
      <w:pPr>
        <w:pStyle w:val="ListParagraph"/>
        <w:spacing w:after="120" w:line="276" w:lineRule="auto"/>
        <w:ind w:left="284" w:firstLine="567"/>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 xml:space="preserve">Disarankan adanya pelatihan berkala yang melibatkan kerja sama antara penyidik kepolisian, dokter forensik, serta ahli viktimologi dan psikologi. Pelatihan ini bertujuan untuk meningkatkan sensitivitas petugas pada Fase Antemortem dan Debriefing dalam berinteraksi dengan keluarga korban, guna mencegah terjadinya </w:t>
      </w:r>
      <w:r w:rsidRPr="00A168D4">
        <w:rPr>
          <w:rFonts w:asciiTheme="majorBidi" w:hAnsiTheme="majorBidi" w:cstheme="majorBidi"/>
          <w:i/>
          <w:iCs/>
          <w:sz w:val="24"/>
          <w:szCs w:val="24"/>
          <w:lang w:val="sv-SE"/>
        </w:rPr>
        <w:t>secondary victimization</w:t>
      </w:r>
      <w:r w:rsidRPr="00A168D4">
        <w:rPr>
          <w:rFonts w:asciiTheme="majorBidi" w:hAnsiTheme="majorBidi" w:cstheme="majorBidi"/>
          <w:sz w:val="24"/>
          <w:szCs w:val="24"/>
          <w:lang w:val="sv-SE"/>
        </w:rPr>
        <w:t xml:space="preserve"> akibat penanganan yang kaku atau kurang berempati.</w:t>
      </w:r>
    </w:p>
    <w:p w14:paraId="7620F482" w14:textId="77777777" w:rsidR="00750AC9" w:rsidRPr="00A168D4" w:rsidRDefault="00750AC9" w:rsidP="00A168D4">
      <w:pPr>
        <w:pStyle w:val="ListParagraph"/>
        <w:spacing w:after="120" w:line="276" w:lineRule="auto"/>
        <w:ind w:left="284" w:firstLine="567"/>
        <w:contextualSpacing w:val="0"/>
        <w:jc w:val="both"/>
        <w:rPr>
          <w:rFonts w:asciiTheme="majorBidi" w:hAnsiTheme="majorBidi" w:cstheme="majorBidi"/>
          <w:sz w:val="24"/>
          <w:szCs w:val="24"/>
          <w:lang w:val="sv-SE"/>
        </w:rPr>
      </w:pPr>
    </w:p>
    <w:p w14:paraId="2E4A619A" w14:textId="77777777" w:rsidR="00A42C12" w:rsidRPr="00A168D4" w:rsidRDefault="00A42C12" w:rsidP="00A168D4">
      <w:pPr>
        <w:pStyle w:val="ListParagraph"/>
        <w:numPr>
          <w:ilvl w:val="0"/>
          <w:numId w:val="39"/>
        </w:numPr>
        <w:spacing w:after="120" w:line="276" w:lineRule="auto"/>
        <w:ind w:left="284" w:hanging="284"/>
        <w:contextualSpacing w:val="0"/>
        <w:jc w:val="both"/>
        <w:rPr>
          <w:rFonts w:asciiTheme="majorBidi" w:hAnsiTheme="majorBidi" w:cstheme="majorBidi"/>
          <w:sz w:val="24"/>
          <w:szCs w:val="24"/>
          <w:lang w:val="sv-SE"/>
        </w:rPr>
      </w:pPr>
      <w:r w:rsidRPr="00A168D4">
        <w:rPr>
          <w:rFonts w:asciiTheme="majorBidi" w:hAnsiTheme="majorBidi" w:cstheme="majorBidi"/>
          <w:b/>
          <w:bCs/>
          <w:sz w:val="24"/>
          <w:szCs w:val="24"/>
          <w:lang w:val="sv-SE"/>
        </w:rPr>
        <w:lastRenderedPageBreak/>
        <w:t>Pengembangan Riset Kriminologi dan Hukum Forensik:</w:t>
      </w:r>
    </w:p>
    <w:p w14:paraId="768F2E3A" w14:textId="26DEBC7C" w:rsidR="00A42C12" w:rsidRPr="00A168D4" w:rsidRDefault="00A42C12" w:rsidP="00A168D4">
      <w:pPr>
        <w:pStyle w:val="ListParagraph"/>
        <w:spacing w:after="120" w:line="276" w:lineRule="auto"/>
        <w:ind w:left="284" w:firstLine="567"/>
        <w:contextualSpacing w:val="0"/>
        <w:jc w:val="both"/>
        <w:rPr>
          <w:rFonts w:asciiTheme="majorBidi" w:hAnsiTheme="majorBidi" w:cstheme="majorBidi"/>
          <w:sz w:val="24"/>
          <w:szCs w:val="24"/>
          <w:lang w:val="sv-SE"/>
        </w:rPr>
      </w:pPr>
      <w:r w:rsidRPr="00A168D4">
        <w:rPr>
          <w:rFonts w:asciiTheme="majorBidi" w:hAnsiTheme="majorBidi" w:cstheme="majorBidi"/>
          <w:sz w:val="24"/>
          <w:szCs w:val="24"/>
          <w:lang w:val="sv-SE"/>
        </w:rPr>
        <w:t>Bagi para akademisi dan peneliti di bidang kriminologi maupun hukum pidana, disarankan untuk melakukan penelitian lanjutan mengenai implikasi hukum dari jenazah yang tidak teridentifikasi (</w:t>
      </w:r>
      <w:r w:rsidRPr="00A168D4">
        <w:rPr>
          <w:rFonts w:asciiTheme="majorBidi" w:hAnsiTheme="majorBidi" w:cstheme="majorBidi"/>
          <w:i/>
          <w:iCs/>
          <w:sz w:val="24"/>
          <w:szCs w:val="24"/>
          <w:lang w:val="sv-SE"/>
        </w:rPr>
        <w:t xml:space="preserve">unidentified </w:t>
      </w:r>
      <w:r w:rsidRPr="00A168D4">
        <w:rPr>
          <w:rFonts w:asciiTheme="majorBidi" w:hAnsiTheme="majorBidi" w:cstheme="majorBidi"/>
          <w:sz w:val="24"/>
          <w:szCs w:val="24"/>
          <w:lang w:val="sv-SE"/>
        </w:rPr>
        <w:t>remains) dalam jangka panjang, khususnya terkait kepastian status keperdataan, perlindungan hukum ahli waris, serta formulasi kebijakan manajemen bencana berbasis perlindungan hak asasi manusia.</w:t>
      </w:r>
    </w:p>
    <w:p w14:paraId="2DB253DD" w14:textId="1F424D78" w:rsidR="00B91FE5" w:rsidRPr="00A168D4" w:rsidRDefault="00B91FE5" w:rsidP="00A168D4">
      <w:pPr>
        <w:pStyle w:val="ListParagraph"/>
        <w:spacing w:after="120" w:line="276" w:lineRule="auto"/>
        <w:ind w:left="0"/>
        <w:contextualSpacing w:val="0"/>
        <w:rPr>
          <w:rFonts w:asciiTheme="majorBidi" w:hAnsiTheme="majorBidi" w:cstheme="majorBidi"/>
          <w:b/>
          <w:bCs/>
          <w:sz w:val="24"/>
          <w:szCs w:val="24"/>
          <w:lang w:val="sv-SE"/>
        </w:rPr>
      </w:pPr>
      <w:r w:rsidRPr="00A168D4">
        <w:rPr>
          <w:rFonts w:asciiTheme="majorBidi" w:hAnsiTheme="majorBidi" w:cstheme="majorBidi"/>
          <w:b/>
          <w:bCs/>
          <w:sz w:val="24"/>
          <w:szCs w:val="24"/>
          <w:lang w:val="sv-SE"/>
        </w:rPr>
        <w:t>DAFTAR PUSTAKA</w:t>
      </w:r>
    </w:p>
    <w:p w14:paraId="79D96257"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proofErr w:type="spellStart"/>
      <w:r w:rsidRPr="00A42C12">
        <w:rPr>
          <w:rFonts w:ascii="Times New Roman" w:hAnsi="Times New Roman" w:cs="Times New Roman"/>
          <w:sz w:val="24"/>
          <w:szCs w:val="24"/>
        </w:rPr>
        <w:t>Budiyanto</w:t>
      </w:r>
      <w:proofErr w:type="spellEnd"/>
      <w:r w:rsidRPr="00A42C12">
        <w:rPr>
          <w:rFonts w:ascii="Times New Roman" w:hAnsi="Times New Roman" w:cs="Times New Roman"/>
          <w:sz w:val="24"/>
          <w:szCs w:val="24"/>
        </w:rPr>
        <w:t xml:space="preserve">, A., </w:t>
      </w:r>
      <w:proofErr w:type="spellStart"/>
      <w:r w:rsidRPr="00A42C12">
        <w:rPr>
          <w:rFonts w:ascii="Times New Roman" w:hAnsi="Times New Roman" w:cs="Times New Roman"/>
          <w:sz w:val="24"/>
          <w:szCs w:val="24"/>
        </w:rPr>
        <w:t>Widiatmaka</w:t>
      </w:r>
      <w:proofErr w:type="spellEnd"/>
      <w:r w:rsidRPr="00A42C12">
        <w:rPr>
          <w:rFonts w:ascii="Times New Roman" w:hAnsi="Times New Roman" w:cs="Times New Roman"/>
          <w:sz w:val="24"/>
          <w:szCs w:val="24"/>
        </w:rPr>
        <w:t xml:space="preserve">, W., </w:t>
      </w:r>
      <w:proofErr w:type="spellStart"/>
      <w:r w:rsidRPr="00A42C12">
        <w:rPr>
          <w:rFonts w:ascii="Times New Roman" w:hAnsi="Times New Roman" w:cs="Times New Roman"/>
          <w:sz w:val="24"/>
          <w:szCs w:val="24"/>
        </w:rPr>
        <w:t>Sudiono</w:t>
      </w:r>
      <w:proofErr w:type="spellEnd"/>
      <w:r w:rsidRPr="00A42C12">
        <w:rPr>
          <w:rFonts w:ascii="Times New Roman" w:hAnsi="Times New Roman" w:cs="Times New Roman"/>
          <w:sz w:val="24"/>
          <w:szCs w:val="24"/>
        </w:rPr>
        <w:t xml:space="preserve">, S., </w:t>
      </w:r>
      <w:proofErr w:type="spellStart"/>
      <w:r w:rsidRPr="00A42C12">
        <w:rPr>
          <w:rFonts w:ascii="Times New Roman" w:hAnsi="Times New Roman" w:cs="Times New Roman"/>
          <w:sz w:val="24"/>
          <w:szCs w:val="24"/>
        </w:rPr>
        <w:t>Winardi</w:t>
      </w:r>
      <w:proofErr w:type="spellEnd"/>
      <w:r w:rsidRPr="00A42C12">
        <w:rPr>
          <w:rFonts w:ascii="Times New Roman" w:hAnsi="Times New Roman" w:cs="Times New Roman"/>
          <w:sz w:val="24"/>
          <w:szCs w:val="24"/>
        </w:rPr>
        <w:t xml:space="preserve">, T., </w:t>
      </w:r>
      <w:proofErr w:type="spellStart"/>
      <w:r w:rsidRPr="00A42C12">
        <w:rPr>
          <w:rFonts w:ascii="Times New Roman" w:hAnsi="Times New Roman" w:cs="Times New Roman"/>
          <w:sz w:val="24"/>
          <w:szCs w:val="24"/>
        </w:rPr>
        <w:t>Mun'im</w:t>
      </w:r>
      <w:proofErr w:type="spellEnd"/>
      <w:r w:rsidRPr="00A42C12">
        <w:rPr>
          <w:rFonts w:ascii="Times New Roman" w:hAnsi="Times New Roman" w:cs="Times New Roman"/>
          <w:sz w:val="24"/>
          <w:szCs w:val="24"/>
        </w:rPr>
        <w:t xml:space="preserve">, A., Sidhi, S., </w:t>
      </w:r>
      <w:proofErr w:type="spellStart"/>
      <w:r w:rsidRPr="00A42C12">
        <w:rPr>
          <w:rFonts w:ascii="Times New Roman" w:hAnsi="Times New Roman" w:cs="Times New Roman"/>
          <w:sz w:val="24"/>
          <w:szCs w:val="24"/>
        </w:rPr>
        <w:t>Hertian</w:t>
      </w:r>
      <w:proofErr w:type="spellEnd"/>
      <w:r w:rsidRPr="00A42C12">
        <w:rPr>
          <w:rFonts w:ascii="Times New Roman" w:hAnsi="Times New Roman" w:cs="Times New Roman"/>
          <w:sz w:val="24"/>
          <w:szCs w:val="24"/>
        </w:rPr>
        <w:t xml:space="preserve">, S., &amp; Sampurna, B. (1997). </w:t>
      </w:r>
      <w:r w:rsidRPr="00A42C12">
        <w:rPr>
          <w:rFonts w:ascii="Times New Roman" w:hAnsi="Times New Roman" w:cs="Times New Roman"/>
          <w:sz w:val="24"/>
          <w:szCs w:val="24"/>
          <w:lang w:val="sv-SE"/>
        </w:rPr>
        <w:t>Ilmu Kedokteran Forensik. Jakarta: Bagian Kedokteran Forensik Fakultas Kedokteran Universitas Indonesia.</w:t>
      </w:r>
    </w:p>
    <w:p w14:paraId="239EAE4D"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Henky. (2019). Aplikasi Daktiloskopi dalam Identifikasi Korban Bencana Massal. Jurnal Kedokteran Forensik Indonesia, 21(2), 45–50.</w:t>
      </w:r>
    </w:p>
    <w:p w14:paraId="19917BD8"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rPr>
        <w:t xml:space="preserve">INTERPOL. (2023). INTERPOL Disaster Victim Identification Guide. </w:t>
      </w:r>
      <w:r w:rsidRPr="00A42C12">
        <w:rPr>
          <w:rFonts w:ascii="Times New Roman" w:hAnsi="Times New Roman" w:cs="Times New Roman"/>
          <w:sz w:val="24"/>
          <w:szCs w:val="24"/>
          <w:lang w:val="sv-SE"/>
        </w:rPr>
        <w:t>Lyon: INTERPOL General Secretariat.</w:t>
      </w:r>
    </w:p>
    <w:p w14:paraId="7D48C5F6"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Kartikasari, W., &amp; Pusvitasari, P. (2022). Disaster Victim Identification (DVI): Sebagai Metode Forensik Mengidentifikasi Korban Bencana Alam. Buletin KPIN, 8(12), 1–4.</w:t>
      </w:r>
    </w:p>
    <w:p w14:paraId="6BDF6CEB"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Lukman, E. (2016). Odontologi Forensik: Teori dan Aplikasi. Jakarta: UI Press.</w:t>
      </w:r>
    </w:p>
    <w:p w14:paraId="75626BA1"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E366CD">
        <w:rPr>
          <w:rFonts w:ascii="Times New Roman" w:hAnsi="Times New Roman" w:cs="Times New Roman"/>
          <w:sz w:val="24"/>
          <w:szCs w:val="24"/>
          <w:lang w:val="sv-SE"/>
        </w:rPr>
        <w:t xml:space="preserve">Mansur, D. M. A., &amp; Gultom, E. (2017). </w:t>
      </w:r>
      <w:r w:rsidRPr="00A42C12">
        <w:rPr>
          <w:rFonts w:ascii="Times New Roman" w:hAnsi="Times New Roman" w:cs="Times New Roman"/>
          <w:sz w:val="24"/>
          <w:szCs w:val="24"/>
          <w:lang w:val="sv-SE"/>
        </w:rPr>
        <w:t>Urgensi Perlindungan Korban Kejahatan: Analisis Viktimologi. Bandung: Refika Aditama.</w:t>
      </w:r>
    </w:p>
    <w:p w14:paraId="5BC7EDDB"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rPr>
      </w:pPr>
      <w:r w:rsidRPr="00E366CD">
        <w:rPr>
          <w:rFonts w:ascii="Times New Roman" w:hAnsi="Times New Roman" w:cs="Times New Roman"/>
          <w:sz w:val="24"/>
          <w:szCs w:val="24"/>
          <w:lang w:val="sv-SE"/>
        </w:rPr>
        <w:t xml:space="preserve">Miles, M. B., Huberman, A. M., &amp; Saldaña, J. (2014). </w:t>
      </w:r>
      <w:r w:rsidRPr="00A42C12">
        <w:rPr>
          <w:rFonts w:ascii="Times New Roman" w:hAnsi="Times New Roman" w:cs="Times New Roman"/>
          <w:sz w:val="24"/>
          <w:szCs w:val="24"/>
        </w:rPr>
        <w:t>Qualitative Data Analysis: A Methods Sourcebook (3rd ed.). Thousand Oaks: SAGE Publications.</w:t>
      </w:r>
    </w:p>
    <w:p w14:paraId="1FFCD9D4"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proofErr w:type="spellStart"/>
      <w:r w:rsidRPr="00A42C12">
        <w:rPr>
          <w:rFonts w:ascii="Times New Roman" w:hAnsi="Times New Roman" w:cs="Times New Roman"/>
          <w:sz w:val="24"/>
          <w:szCs w:val="24"/>
        </w:rPr>
        <w:t>Moleong</w:t>
      </w:r>
      <w:proofErr w:type="spellEnd"/>
      <w:r w:rsidRPr="00A42C12">
        <w:rPr>
          <w:rFonts w:ascii="Times New Roman" w:hAnsi="Times New Roman" w:cs="Times New Roman"/>
          <w:sz w:val="24"/>
          <w:szCs w:val="24"/>
        </w:rPr>
        <w:t xml:space="preserve">, L. J. (2018). </w:t>
      </w:r>
      <w:proofErr w:type="spellStart"/>
      <w:r w:rsidRPr="00A42C12">
        <w:rPr>
          <w:rFonts w:ascii="Times New Roman" w:hAnsi="Times New Roman" w:cs="Times New Roman"/>
          <w:sz w:val="24"/>
          <w:szCs w:val="24"/>
        </w:rPr>
        <w:t>Metodologi</w:t>
      </w:r>
      <w:proofErr w:type="spellEnd"/>
      <w:r w:rsidRPr="00A42C12">
        <w:rPr>
          <w:rFonts w:ascii="Times New Roman" w:hAnsi="Times New Roman" w:cs="Times New Roman"/>
          <w:sz w:val="24"/>
          <w:szCs w:val="24"/>
        </w:rPr>
        <w:t xml:space="preserve"> </w:t>
      </w:r>
      <w:proofErr w:type="spellStart"/>
      <w:r w:rsidRPr="00A42C12">
        <w:rPr>
          <w:rFonts w:ascii="Times New Roman" w:hAnsi="Times New Roman" w:cs="Times New Roman"/>
          <w:sz w:val="24"/>
          <w:szCs w:val="24"/>
        </w:rPr>
        <w:t>Penelitian</w:t>
      </w:r>
      <w:proofErr w:type="spellEnd"/>
      <w:r w:rsidRPr="00A42C12">
        <w:rPr>
          <w:rFonts w:ascii="Times New Roman" w:hAnsi="Times New Roman" w:cs="Times New Roman"/>
          <w:sz w:val="24"/>
          <w:szCs w:val="24"/>
        </w:rPr>
        <w:t xml:space="preserve"> </w:t>
      </w:r>
      <w:proofErr w:type="spellStart"/>
      <w:r w:rsidRPr="00A42C12">
        <w:rPr>
          <w:rFonts w:ascii="Times New Roman" w:hAnsi="Times New Roman" w:cs="Times New Roman"/>
          <w:sz w:val="24"/>
          <w:szCs w:val="24"/>
        </w:rPr>
        <w:t>Kualitatif</w:t>
      </w:r>
      <w:proofErr w:type="spellEnd"/>
      <w:r w:rsidRPr="00A42C12">
        <w:rPr>
          <w:rFonts w:ascii="Times New Roman" w:hAnsi="Times New Roman" w:cs="Times New Roman"/>
          <w:sz w:val="24"/>
          <w:szCs w:val="24"/>
        </w:rPr>
        <w:t xml:space="preserve">. </w:t>
      </w:r>
      <w:r w:rsidRPr="00A42C12">
        <w:rPr>
          <w:rFonts w:ascii="Times New Roman" w:hAnsi="Times New Roman" w:cs="Times New Roman"/>
          <w:sz w:val="24"/>
          <w:szCs w:val="24"/>
          <w:lang w:val="sv-SE"/>
        </w:rPr>
        <w:t>Bandung: PT Remaja Rosdakarya.</w:t>
      </w:r>
    </w:p>
    <w:p w14:paraId="423D69BD"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Salama, A. R. B., &amp; Rengkung, T. G. (2017). Disaster Victim Identification. Palu: Bagian Ilmu Kedokteran Forensik dan Medikolegal Fakultas Kedokteran Universitas Tadulako.</w:t>
      </w:r>
    </w:p>
    <w:p w14:paraId="490E5BB0"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rPr>
        <w:t xml:space="preserve">Santoso, T., &amp; Zulfa, E. A. (2018). </w:t>
      </w:r>
      <w:r w:rsidRPr="00A42C12">
        <w:rPr>
          <w:rFonts w:ascii="Times New Roman" w:hAnsi="Times New Roman" w:cs="Times New Roman"/>
          <w:sz w:val="24"/>
          <w:szCs w:val="24"/>
          <w:lang w:val="sv-SE"/>
        </w:rPr>
        <w:t>Kriminologi. Jakarta: Rajawali Pers.</w:t>
      </w:r>
    </w:p>
    <w:p w14:paraId="46E05B95"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Sugiyono. (2019). Metode Penelitian Kuantitatif, Kualitatif, dan R&amp;D. Bandung: Alfabeta.</w:t>
      </w:r>
    </w:p>
    <w:p w14:paraId="28264B81"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Sunarso, S. (2012). Viktimologi dalam Sistem Peradilan Pidana. Jakarta: Sinar Grafika.</w:t>
      </w:r>
    </w:p>
    <w:p w14:paraId="602B6EAD"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Waluyo, B. (2011). Viktimologi: Perlindungan Korban dan Saksi. Jakarta: Sinar Grafika.</w:t>
      </w:r>
    </w:p>
    <w:p w14:paraId="7D41C261" w14:textId="77777777" w:rsidR="00A168D4" w:rsidRPr="00A42C12" w:rsidRDefault="00A168D4" w:rsidP="00A168D4">
      <w:pPr>
        <w:pStyle w:val="ListParagraph"/>
        <w:spacing w:after="120" w:line="240" w:lineRule="auto"/>
        <w:ind w:left="567" w:hanging="567"/>
        <w:contextualSpacing w:val="0"/>
        <w:jc w:val="both"/>
        <w:rPr>
          <w:rFonts w:ascii="Times New Roman" w:hAnsi="Times New Roman" w:cs="Times New Roman"/>
          <w:sz w:val="24"/>
          <w:szCs w:val="24"/>
          <w:lang w:val="sv-SE"/>
        </w:rPr>
      </w:pPr>
      <w:r w:rsidRPr="00A42C12">
        <w:rPr>
          <w:rFonts w:ascii="Times New Roman" w:hAnsi="Times New Roman" w:cs="Times New Roman"/>
          <w:sz w:val="24"/>
          <w:szCs w:val="24"/>
          <w:lang w:val="sv-SE"/>
        </w:rPr>
        <w:t>Yudianto, A. (2020). Lacak DNA Forensik pada Kasus Bencana Massal. Surabaya: Airlangga University Press.</w:t>
      </w:r>
    </w:p>
    <w:sectPr w:rsidR="00A168D4" w:rsidRPr="00A42C12" w:rsidSect="00A168D4">
      <w:headerReference w:type="default" r:id="rId9"/>
      <w:footerReference w:type="default" r:id="rId10"/>
      <w:type w:val="continuous"/>
      <w:pgSz w:w="11906" w:h="16838" w:code="9"/>
      <w:pgMar w:top="1701" w:right="1134" w:bottom="1134" w:left="1304"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4E8B" w14:textId="77777777" w:rsidR="00581890" w:rsidRDefault="00581890" w:rsidP="005836F7">
      <w:pPr>
        <w:spacing w:after="0" w:line="240" w:lineRule="auto"/>
      </w:pPr>
      <w:r>
        <w:separator/>
      </w:r>
    </w:p>
  </w:endnote>
  <w:endnote w:type="continuationSeparator" w:id="0">
    <w:p w14:paraId="2D1E1840" w14:textId="77777777" w:rsidR="00581890" w:rsidRDefault="00581890" w:rsidP="0058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010853"/>
      <w:docPartObj>
        <w:docPartGallery w:val="Page Numbers (Bottom of Page)"/>
        <w:docPartUnique/>
      </w:docPartObj>
    </w:sdtPr>
    <w:sdtEndPr>
      <w:rPr>
        <w:noProof/>
      </w:rPr>
    </w:sdtEndPr>
    <w:sdtContent>
      <w:p w14:paraId="549CBBD5" w14:textId="7F632577" w:rsidR="00A168D4" w:rsidRDefault="00A16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227B" w14:textId="77777777" w:rsidR="00581890" w:rsidRDefault="00581890" w:rsidP="005836F7">
      <w:pPr>
        <w:spacing w:after="0" w:line="240" w:lineRule="auto"/>
      </w:pPr>
      <w:r>
        <w:separator/>
      </w:r>
    </w:p>
  </w:footnote>
  <w:footnote w:type="continuationSeparator" w:id="0">
    <w:p w14:paraId="22D207E9" w14:textId="77777777" w:rsidR="00581890" w:rsidRDefault="00581890" w:rsidP="00583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D747" w14:textId="77777777" w:rsidR="00A168D4" w:rsidRDefault="00A168D4" w:rsidP="00A168D4">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rPr>
      <mc:AlternateContent>
        <mc:Choice Requires="wps">
          <w:drawing>
            <wp:anchor distT="0" distB="0" distL="114300" distR="114300" simplePos="0" relativeHeight="251659264" behindDoc="0" locked="0" layoutInCell="1" allowOverlap="1" wp14:anchorId="2DFA955C" wp14:editId="0140B069">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A064C2" w14:textId="77777777" w:rsidR="00A168D4" w:rsidRPr="00126DB4" w:rsidRDefault="00A168D4" w:rsidP="00A168D4">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2E4613BC" w14:textId="77777777" w:rsidR="00A168D4" w:rsidRPr="00126DB4" w:rsidRDefault="00A168D4" w:rsidP="00A168D4">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16FE20C" w14:textId="77777777" w:rsidR="00A168D4" w:rsidRPr="00126DB4" w:rsidRDefault="00A168D4" w:rsidP="00A168D4">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r w:rsidRPr="00126DB4">
                            <w:rPr>
                              <w:rFonts w:asciiTheme="majorBidi" w:hAnsiTheme="majorBidi" w:cstheme="majorBidi"/>
                              <w:b/>
                              <w:bCs/>
                              <w:color w:val="000000" w:themeColor="text1"/>
                            </w:rPr>
                            <w:t xml:space="preserve"> </w:t>
                          </w:r>
                        </w:p>
                        <w:p w14:paraId="4C3FBC87" w14:textId="77777777" w:rsidR="00A168D4" w:rsidRPr="00126DB4" w:rsidRDefault="00A168D4" w:rsidP="00A168D4">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A955C" id="Rectangle 5"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" fillcolor="white [3212]" stroked="f" strokeweight="1pt">
              <v:textbox>
                <w:txbxContent>
                  <w:p w14:paraId="12A064C2" w14:textId="77777777" w:rsidR="00A168D4" w:rsidRPr="00126DB4" w:rsidRDefault="00A168D4" w:rsidP="00A168D4">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2E4613BC" w14:textId="77777777" w:rsidR="00A168D4" w:rsidRPr="00126DB4" w:rsidRDefault="00A168D4" w:rsidP="00A168D4">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16FE20C" w14:textId="77777777" w:rsidR="00A168D4" w:rsidRPr="00126DB4" w:rsidRDefault="00A168D4" w:rsidP="00A168D4">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r w:rsidRPr="00126DB4">
                      <w:rPr>
                        <w:rFonts w:asciiTheme="majorBidi" w:hAnsiTheme="majorBidi" w:cstheme="majorBidi"/>
                        <w:b/>
                        <w:bCs/>
                        <w:color w:val="000000" w:themeColor="text1"/>
                      </w:rPr>
                      <w:t xml:space="preserve"> </w:t>
                    </w:r>
                  </w:p>
                  <w:p w14:paraId="4C3FBC87" w14:textId="77777777" w:rsidR="00A168D4" w:rsidRPr="00126DB4" w:rsidRDefault="00A168D4" w:rsidP="00A168D4">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rPr>
      <w:drawing>
        <wp:anchor distT="0" distB="0" distL="114300" distR="114300" simplePos="0" relativeHeight="251661312" behindDoc="0" locked="0" layoutInCell="1" allowOverlap="1" wp14:anchorId="29BC5249" wp14:editId="38AD7F75">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bookmarkEnd w:id="2"/>
  <w:bookmarkEnd w:id="3"/>
  <w:bookmarkEnd w:id="4"/>
  <w:bookmarkEnd w:id="5"/>
  <w:p w14:paraId="4E017AA9" w14:textId="77777777" w:rsidR="00A168D4" w:rsidRPr="00F65FE8" w:rsidRDefault="00A168D4" w:rsidP="00A168D4">
    <w:pPr>
      <w:pStyle w:val="Header"/>
    </w:pPr>
  </w:p>
  <w:p w14:paraId="29CB8441" w14:textId="77777777" w:rsidR="00A168D4" w:rsidRDefault="00A168D4" w:rsidP="00A168D4"/>
  <w:bookmarkEnd w:id="6"/>
  <w:bookmarkEnd w:id="7"/>
  <w:p w14:paraId="7F9D89CD" w14:textId="77777777" w:rsidR="00A168D4" w:rsidRDefault="00A168D4" w:rsidP="00A168D4">
    <w:pPr>
      <w:pStyle w:val="Header"/>
      <w:tabs>
        <w:tab w:val="clear" w:pos="8306"/>
        <w:tab w:val="left" w:pos="4153"/>
      </w:tabs>
    </w:pPr>
  </w:p>
  <w:p w14:paraId="59BC75A8" w14:textId="77777777" w:rsidR="00A168D4" w:rsidRDefault="00A168D4" w:rsidP="00A168D4">
    <w:pPr>
      <w:pStyle w:val="Header"/>
    </w:pPr>
    <w:r w:rsidRPr="00661593">
      <w:rPr>
        <w:noProof/>
        <w:sz w:val="16"/>
        <w:szCs w:val="16"/>
      </w:rPr>
      <mc:AlternateContent>
        <mc:Choice Requires="wps">
          <w:drawing>
            <wp:anchor distT="0" distB="0" distL="114300" distR="114300" simplePos="0" relativeHeight="251660288" behindDoc="0" locked="0" layoutInCell="1" allowOverlap="1" wp14:anchorId="72FF6EAD" wp14:editId="4C45C9CC">
              <wp:simplePos x="0" y="0"/>
              <wp:positionH relativeFrom="column">
                <wp:posOffset>20320</wp:posOffset>
              </wp:positionH>
              <wp:positionV relativeFrom="paragraph">
                <wp:posOffset>177800</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2F9BB"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14pt" to="467.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" strokecolor="#4472c4 [3204]" strokeweight="3pt">
              <v:stroke joinstyle="miter"/>
            </v:line>
          </w:pict>
        </mc:Fallback>
      </mc:AlternateContent>
    </w:r>
  </w:p>
  <w:p w14:paraId="18B25C30" w14:textId="77777777" w:rsidR="00A168D4" w:rsidRDefault="00A1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32F"/>
    <w:multiLevelType w:val="hybridMultilevel"/>
    <w:tmpl w:val="0F06D8B0"/>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5AC3686"/>
    <w:multiLevelType w:val="multilevel"/>
    <w:tmpl w:val="BC7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D0367"/>
    <w:multiLevelType w:val="hybridMultilevel"/>
    <w:tmpl w:val="5B2AC58C"/>
    <w:lvl w:ilvl="0" w:tplc="3809000B">
      <w:start w:val="1"/>
      <w:numFmt w:val="bullet"/>
      <w:lvlText w:val=""/>
      <w:lvlJc w:val="left"/>
      <w:pPr>
        <w:ind w:left="1800" w:hanging="360"/>
      </w:pPr>
      <w:rPr>
        <w:rFonts w:ascii="Wingdings" w:hAnsi="Wingding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 w15:restartNumberingAfterBreak="0">
    <w:nsid w:val="0EF206B4"/>
    <w:multiLevelType w:val="hybridMultilevel"/>
    <w:tmpl w:val="9866EEA8"/>
    <w:lvl w:ilvl="0" w:tplc="FCA02862">
      <w:start w:val="5"/>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E4510F"/>
    <w:multiLevelType w:val="hybridMultilevel"/>
    <w:tmpl w:val="6CEACD7A"/>
    <w:lvl w:ilvl="0" w:tplc="F4D882F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422020E"/>
    <w:multiLevelType w:val="hybridMultilevel"/>
    <w:tmpl w:val="8CE6EAB8"/>
    <w:lvl w:ilvl="0" w:tplc="DD94F75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18C27814"/>
    <w:multiLevelType w:val="hybridMultilevel"/>
    <w:tmpl w:val="DC02D6B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DE5AE0"/>
    <w:multiLevelType w:val="hybridMultilevel"/>
    <w:tmpl w:val="4546FA24"/>
    <w:lvl w:ilvl="0" w:tplc="9B8A7FD4">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E4A415C"/>
    <w:multiLevelType w:val="hybridMultilevel"/>
    <w:tmpl w:val="E39218AC"/>
    <w:lvl w:ilvl="0" w:tplc="8A4AB032">
      <w:start w:val="1"/>
      <w:numFmt w:val="decimal"/>
      <w:lvlText w:val="%1."/>
      <w:lvlJc w:val="left"/>
      <w:pPr>
        <w:ind w:left="8724" w:hanging="360"/>
      </w:pPr>
      <w:rPr>
        <w:rFonts w:hint="default"/>
        <w:b/>
        <w:sz w:val="28"/>
      </w:rPr>
    </w:lvl>
    <w:lvl w:ilvl="1" w:tplc="38090019" w:tentative="1">
      <w:start w:val="1"/>
      <w:numFmt w:val="lowerLetter"/>
      <w:lvlText w:val="%2."/>
      <w:lvlJc w:val="left"/>
      <w:pPr>
        <w:ind w:left="9444" w:hanging="360"/>
      </w:pPr>
    </w:lvl>
    <w:lvl w:ilvl="2" w:tplc="3809001B" w:tentative="1">
      <w:start w:val="1"/>
      <w:numFmt w:val="lowerRoman"/>
      <w:lvlText w:val="%3."/>
      <w:lvlJc w:val="right"/>
      <w:pPr>
        <w:ind w:left="10164" w:hanging="180"/>
      </w:pPr>
    </w:lvl>
    <w:lvl w:ilvl="3" w:tplc="3809000F" w:tentative="1">
      <w:start w:val="1"/>
      <w:numFmt w:val="decimal"/>
      <w:lvlText w:val="%4."/>
      <w:lvlJc w:val="left"/>
      <w:pPr>
        <w:ind w:left="10884" w:hanging="360"/>
      </w:pPr>
    </w:lvl>
    <w:lvl w:ilvl="4" w:tplc="38090019" w:tentative="1">
      <w:start w:val="1"/>
      <w:numFmt w:val="lowerLetter"/>
      <w:lvlText w:val="%5."/>
      <w:lvlJc w:val="left"/>
      <w:pPr>
        <w:ind w:left="11604" w:hanging="360"/>
      </w:pPr>
    </w:lvl>
    <w:lvl w:ilvl="5" w:tplc="3809001B" w:tentative="1">
      <w:start w:val="1"/>
      <w:numFmt w:val="lowerRoman"/>
      <w:lvlText w:val="%6."/>
      <w:lvlJc w:val="right"/>
      <w:pPr>
        <w:ind w:left="12324" w:hanging="180"/>
      </w:pPr>
    </w:lvl>
    <w:lvl w:ilvl="6" w:tplc="3809000F" w:tentative="1">
      <w:start w:val="1"/>
      <w:numFmt w:val="decimal"/>
      <w:lvlText w:val="%7."/>
      <w:lvlJc w:val="left"/>
      <w:pPr>
        <w:ind w:left="13044" w:hanging="360"/>
      </w:pPr>
    </w:lvl>
    <w:lvl w:ilvl="7" w:tplc="38090019" w:tentative="1">
      <w:start w:val="1"/>
      <w:numFmt w:val="lowerLetter"/>
      <w:lvlText w:val="%8."/>
      <w:lvlJc w:val="left"/>
      <w:pPr>
        <w:ind w:left="13764" w:hanging="360"/>
      </w:pPr>
    </w:lvl>
    <w:lvl w:ilvl="8" w:tplc="3809001B" w:tentative="1">
      <w:start w:val="1"/>
      <w:numFmt w:val="lowerRoman"/>
      <w:lvlText w:val="%9."/>
      <w:lvlJc w:val="right"/>
      <w:pPr>
        <w:ind w:left="14484" w:hanging="180"/>
      </w:pPr>
    </w:lvl>
  </w:abstractNum>
  <w:abstractNum w:abstractNumId="9" w15:restartNumberingAfterBreak="0">
    <w:nsid w:val="213808EE"/>
    <w:multiLevelType w:val="hybridMultilevel"/>
    <w:tmpl w:val="E39218AC"/>
    <w:lvl w:ilvl="0" w:tplc="FFFFFFFF">
      <w:start w:val="1"/>
      <w:numFmt w:val="decimal"/>
      <w:lvlText w:val="%1."/>
      <w:lvlJc w:val="left"/>
      <w:pPr>
        <w:ind w:left="1080" w:hanging="360"/>
      </w:pPr>
      <w:rPr>
        <w:rFonts w:hint="default"/>
        <w:b/>
        <w:sz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526CBA"/>
    <w:multiLevelType w:val="hybridMultilevel"/>
    <w:tmpl w:val="02861CF2"/>
    <w:lvl w:ilvl="0" w:tplc="635C4428">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2031108"/>
    <w:multiLevelType w:val="multilevel"/>
    <w:tmpl w:val="48321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482426"/>
    <w:multiLevelType w:val="hybridMultilevel"/>
    <w:tmpl w:val="5CFA3C4A"/>
    <w:lvl w:ilvl="0" w:tplc="516E6EA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2B7B58C8"/>
    <w:multiLevelType w:val="hybridMultilevel"/>
    <w:tmpl w:val="9AC065E0"/>
    <w:lvl w:ilvl="0" w:tplc="FD84396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2CE33EAB"/>
    <w:multiLevelType w:val="multilevel"/>
    <w:tmpl w:val="CCCE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F5B8E"/>
    <w:multiLevelType w:val="hybridMultilevel"/>
    <w:tmpl w:val="9AAAF35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D9C7C1A"/>
    <w:multiLevelType w:val="hybridMultilevel"/>
    <w:tmpl w:val="A59000C8"/>
    <w:lvl w:ilvl="0" w:tplc="E98051D4">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EB93550"/>
    <w:multiLevelType w:val="hybridMultilevel"/>
    <w:tmpl w:val="D64473CE"/>
    <w:lvl w:ilvl="0" w:tplc="49E2D040">
      <w:start w:val="1"/>
      <w:numFmt w:val="upperRoman"/>
      <w:lvlText w:val="%1."/>
      <w:lvlJc w:val="left"/>
      <w:pPr>
        <w:ind w:left="2236" w:hanging="720"/>
      </w:pPr>
      <w:rPr>
        <w:rFonts w:hint="default"/>
      </w:rPr>
    </w:lvl>
    <w:lvl w:ilvl="1" w:tplc="38090019" w:tentative="1">
      <w:start w:val="1"/>
      <w:numFmt w:val="lowerLetter"/>
      <w:lvlText w:val="%2."/>
      <w:lvlJc w:val="left"/>
      <w:pPr>
        <w:ind w:left="2596" w:hanging="360"/>
      </w:pPr>
    </w:lvl>
    <w:lvl w:ilvl="2" w:tplc="3809001B" w:tentative="1">
      <w:start w:val="1"/>
      <w:numFmt w:val="lowerRoman"/>
      <w:lvlText w:val="%3."/>
      <w:lvlJc w:val="right"/>
      <w:pPr>
        <w:ind w:left="3316" w:hanging="180"/>
      </w:pPr>
    </w:lvl>
    <w:lvl w:ilvl="3" w:tplc="3809000F" w:tentative="1">
      <w:start w:val="1"/>
      <w:numFmt w:val="decimal"/>
      <w:lvlText w:val="%4."/>
      <w:lvlJc w:val="left"/>
      <w:pPr>
        <w:ind w:left="4036" w:hanging="360"/>
      </w:pPr>
    </w:lvl>
    <w:lvl w:ilvl="4" w:tplc="38090019" w:tentative="1">
      <w:start w:val="1"/>
      <w:numFmt w:val="lowerLetter"/>
      <w:lvlText w:val="%5."/>
      <w:lvlJc w:val="left"/>
      <w:pPr>
        <w:ind w:left="4756" w:hanging="360"/>
      </w:pPr>
    </w:lvl>
    <w:lvl w:ilvl="5" w:tplc="3809001B" w:tentative="1">
      <w:start w:val="1"/>
      <w:numFmt w:val="lowerRoman"/>
      <w:lvlText w:val="%6."/>
      <w:lvlJc w:val="right"/>
      <w:pPr>
        <w:ind w:left="5476" w:hanging="180"/>
      </w:pPr>
    </w:lvl>
    <w:lvl w:ilvl="6" w:tplc="3809000F" w:tentative="1">
      <w:start w:val="1"/>
      <w:numFmt w:val="decimal"/>
      <w:lvlText w:val="%7."/>
      <w:lvlJc w:val="left"/>
      <w:pPr>
        <w:ind w:left="6196" w:hanging="360"/>
      </w:pPr>
    </w:lvl>
    <w:lvl w:ilvl="7" w:tplc="38090019" w:tentative="1">
      <w:start w:val="1"/>
      <w:numFmt w:val="lowerLetter"/>
      <w:lvlText w:val="%8."/>
      <w:lvlJc w:val="left"/>
      <w:pPr>
        <w:ind w:left="6916" w:hanging="360"/>
      </w:pPr>
    </w:lvl>
    <w:lvl w:ilvl="8" w:tplc="3809001B" w:tentative="1">
      <w:start w:val="1"/>
      <w:numFmt w:val="lowerRoman"/>
      <w:lvlText w:val="%9."/>
      <w:lvlJc w:val="right"/>
      <w:pPr>
        <w:ind w:left="7636" w:hanging="180"/>
      </w:pPr>
    </w:lvl>
  </w:abstractNum>
  <w:abstractNum w:abstractNumId="18" w15:restartNumberingAfterBreak="0">
    <w:nsid w:val="309D3DB0"/>
    <w:multiLevelType w:val="hybridMultilevel"/>
    <w:tmpl w:val="E39218AC"/>
    <w:lvl w:ilvl="0" w:tplc="FFFFFFFF">
      <w:start w:val="1"/>
      <w:numFmt w:val="decimal"/>
      <w:lvlText w:val="%1."/>
      <w:lvlJc w:val="left"/>
      <w:pPr>
        <w:ind w:left="1080" w:hanging="360"/>
      </w:pPr>
      <w:rPr>
        <w:rFonts w:hint="default"/>
        <w:b/>
        <w:sz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27041AF"/>
    <w:multiLevelType w:val="hybridMultilevel"/>
    <w:tmpl w:val="A856577A"/>
    <w:lvl w:ilvl="0" w:tplc="991081B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35FD79CD"/>
    <w:multiLevelType w:val="multilevel"/>
    <w:tmpl w:val="F1F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610AF"/>
    <w:multiLevelType w:val="hybridMultilevel"/>
    <w:tmpl w:val="C71ADF10"/>
    <w:lvl w:ilvl="0" w:tplc="58F07AD6">
      <w:start w:val="1"/>
      <w:numFmt w:val="upperRoman"/>
      <w:lvlText w:val="%1."/>
      <w:lvlJc w:val="left"/>
      <w:pPr>
        <w:ind w:left="2564" w:hanging="720"/>
      </w:pPr>
      <w:rPr>
        <w:rFonts w:hint="default"/>
      </w:r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22" w15:restartNumberingAfterBreak="0">
    <w:nsid w:val="39DE3EC2"/>
    <w:multiLevelType w:val="multilevel"/>
    <w:tmpl w:val="C0D8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B32CE3"/>
    <w:multiLevelType w:val="multilevel"/>
    <w:tmpl w:val="6510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AF71A5"/>
    <w:multiLevelType w:val="hybridMultilevel"/>
    <w:tmpl w:val="95461EAA"/>
    <w:lvl w:ilvl="0" w:tplc="F6220510">
      <w:start w:val="3"/>
      <w:numFmt w:val="upperRoman"/>
      <w:lvlText w:val="%1."/>
      <w:lvlJc w:val="left"/>
      <w:pPr>
        <w:ind w:left="3414"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DB8081C"/>
    <w:multiLevelType w:val="hybridMultilevel"/>
    <w:tmpl w:val="95D807C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6" w15:restartNumberingAfterBreak="0">
    <w:nsid w:val="46E50B9D"/>
    <w:multiLevelType w:val="hybridMultilevel"/>
    <w:tmpl w:val="E39218AC"/>
    <w:lvl w:ilvl="0" w:tplc="FFFFFFFF">
      <w:start w:val="1"/>
      <w:numFmt w:val="decimal"/>
      <w:lvlText w:val="%1."/>
      <w:lvlJc w:val="left"/>
      <w:pPr>
        <w:ind w:left="1080" w:hanging="360"/>
      </w:pPr>
      <w:rPr>
        <w:rFonts w:hint="default"/>
        <w:b/>
        <w:sz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72065E5"/>
    <w:multiLevelType w:val="hybridMultilevel"/>
    <w:tmpl w:val="A1D61D6C"/>
    <w:lvl w:ilvl="0" w:tplc="759C5C4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8" w15:restartNumberingAfterBreak="0">
    <w:nsid w:val="50410C9C"/>
    <w:multiLevelType w:val="hybridMultilevel"/>
    <w:tmpl w:val="11C88054"/>
    <w:lvl w:ilvl="0" w:tplc="9852102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BD0EAA"/>
    <w:multiLevelType w:val="hybridMultilevel"/>
    <w:tmpl w:val="8C02CB1E"/>
    <w:lvl w:ilvl="0" w:tplc="F05CABDC">
      <w:start w:val="1"/>
      <w:numFmt w:val="lowerLetter"/>
      <w:lvlText w:val="%1."/>
      <w:lvlJc w:val="left"/>
      <w:pPr>
        <w:ind w:left="1845" w:hanging="360"/>
      </w:pPr>
      <w:rPr>
        <w:rFonts w:hint="default"/>
      </w:rPr>
    </w:lvl>
    <w:lvl w:ilvl="1" w:tplc="38090019" w:tentative="1">
      <w:start w:val="1"/>
      <w:numFmt w:val="lowerLetter"/>
      <w:lvlText w:val="%2."/>
      <w:lvlJc w:val="left"/>
      <w:pPr>
        <w:ind w:left="2565" w:hanging="360"/>
      </w:pPr>
    </w:lvl>
    <w:lvl w:ilvl="2" w:tplc="3809001B" w:tentative="1">
      <w:start w:val="1"/>
      <w:numFmt w:val="lowerRoman"/>
      <w:lvlText w:val="%3."/>
      <w:lvlJc w:val="right"/>
      <w:pPr>
        <w:ind w:left="3285" w:hanging="180"/>
      </w:pPr>
    </w:lvl>
    <w:lvl w:ilvl="3" w:tplc="3809000F" w:tentative="1">
      <w:start w:val="1"/>
      <w:numFmt w:val="decimal"/>
      <w:lvlText w:val="%4."/>
      <w:lvlJc w:val="left"/>
      <w:pPr>
        <w:ind w:left="4005" w:hanging="360"/>
      </w:pPr>
    </w:lvl>
    <w:lvl w:ilvl="4" w:tplc="38090019" w:tentative="1">
      <w:start w:val="1"/>
      <w:numFmt w:val="lowerLetter"/>
      <w:lvlText w:val="%5."/>
      <w:lvlJc w:val="left"/>
      <w:pPr>
        <w:ind w:left="4725" w:hanging="360"/>
      </w:pPr>
    </w:lvl>
    <w:lvl w:ilvl="5" w:tplc="3809001B" w:tentative="1">
      <w:start w:val="1"/>
      <w:numFmt w:val="lowerRoman"/>
      <w:lvlText w:val="%6."/>
      <w:lvlJc w:val="right"/>
      <w:pPr>
        <w:ind w:left="5445" w:hanging="180"/>
      </w:pPr>
    </w:lvl>
    <w:lvl w:ilvl="6" w:tplc="3809000F" w:tentative="1">
      <w:start w:val="1"/>
      <w:numFmt w:val="decimal"/>
      <w:lvlText w:val="%7."/>
      <w:lvlJc w:val="left"/>
      <w:pPr>
        <w:ind w:left="6165" w:hanging="360"/>
      </w:pPr>
    </w:lvl>
    <w:lvl w:ilvl="7" w:tplc="38090019" w:tentative="1">
      <w:start w:val="1"/>
      <w:numFmt w:val="lowerLetter"/>
      <w:lvlText w:val="%8."/>
      <w:lvlJc w:val="left"/>
      <w:pPr>
        <w:ind w:left="6885" w:hanging="360"/>
      </w:pPr>
    </w:lvl>
    <w:lvl w:ilvl="8" w:tplc="3809001B" w:tentative="1">
      <w:start w:val="1"/>
      <w:numFmt w:val="lowerRoman"/>
      <w:lvlText w:val="%9."/>
      <w:lvlJc w:val="right"/>
      <w:pPr>
        <w:ind w:left="7605" w:hanging="180"/>
      </w:pPr>
    </w:lvl>
  </w:abstractNum>
  <w:abstractNum w:abstractNumId="30" w15:restartNumberingAfterBreak="0">
    <w:nsid w:val="579F46D9"/>
    <w:multiLevelType w:val="hybridMultilevel"/>
    <w:tmpl w:val="6232B6B8"/>
    <w:lvl w:ilvl="0" w:tplc="7F648EF2">
      <w:start w:val="2"/>
      <w:numFmt w:val="bullet"/>
      <w:lvlText w:val="-"/>
      <w:lvlJc w:val="left"/>
      <w:pPr>
        <w:ind w:left="1485" w:hanging="360"/>
      </w:pPr>
      <w:rPr>
        <w:rFonts w:ascii="Calibri" w:eastAsiaTheme="minorHAnsi" w:hAnsi="Calibri" w:cs="Calibri" w:hint="default"/>
      </w:rPr>
    </w:lvl>
    <w:lvl w:ilvl="1" w:tplc="38090003" w:tentative="1">
      <w:start w:val="1"/>
      <w:numFmt w:val="bullet"/>
      <w:lvlText w:val="o"/>
      <w:lvlJc w:val="left"/>
      <w:pPr>
        <w:ind w:left="2205" w:hanging="360"/>
      </w:pPr>
      <w:rPr>
        <w:rFonts w:ascii="Courier New" w:hAnsi="Courier New" w:cs="Courier New" w:hint="default"/>
      </w:rPr>
    </w:lvl>
    <w:lvl w:ilvl="2" w:tplc="38090005" w:tentative="1">
      <w:start w:val="1"/>
      <w:numFmt w:val="bullet"/>
      <w:lvlText w:val=""/>
      <w:lvlJc w:val="left"/>
      <w:pPr>
        <w:ind w:left="2925" w:hanging="360"/>
      </w:pPr>
      <w:rPr>
        <w:rFonts w:ascii="Wingdings" w:hAnsi="Wingdings" w:hint="default"/>
      </w:rPr>
    </w:lvl>
    <w:lvl w:ilvl="3" w:tplc="38090001" w:tentative="1">
      <w:start w:val="1"/>
      <w:numFmt w:val="bullet"/>
      <w:lvlText w:val=""/>
      <w:lvlJc w:val="left"/>
      <w:pPr>
        <w:ind w:left="3645" w:hanging="360"/>
      </w:pPr>
      <w:rPr>
        <w:rFonts w:ascii="Symbol" w:hAnsi="Symbol" w:hint="default"/>
      </w:rPr>
    </w:lvl>
    <w:lvl w:ilvl="4" w:tplc="38090003" w:tentative="1">
      <w:start w:val="1"/>
      <w:numFmt w:val="bullet"/>
      <w:lvlText w:val="o"/>
      <w:lvlJc w:val="left"/>
      <w:pPr>
        <w:ind w:left="4365" w:hanging="360"/>
      </w:pPr>
      <w:rPr>
        <w:rFonts w:ascii="Courier New" w:hAnsi="Courier New" w:cs="Courier New" w:hint="default"/>
      </w:rPr>
    </w:lvl>
    <w:lvl w:ilvl="5" w:tplc="38090005" w:tentative="1">
      <w:start w:val="1"/>
      <w:numFmt w:val="bullet"/>
      <w:lvlText w:val=""/>
      <w:lvlJc w:val="left"/>
      <w:pPr>
        <w:ind w:left="5085" w:hanging="360"/>
      </w:pPr>
      <w:rPr>
        <w:rFonts w:ascii="Wingdings" w:hAnsi="Wingdings" w:hint="default"/>
      </w:rPr>
    </w:lvl>
    <w:lvl w:ilvl="6" w:tplc="38090001" w:tentative="1">
      <w:start w:val="1"/>
      <w:numFmt w:val="bullet"/>
      <w:lvlText w:val=""/>
      <w:lvlJc w:val="left"/>
      <w:pPr>
        <w:ind w:left="5805" w:hanging="360"/>
      </w:pPr>
      <w:rPr>
        <w:rFonts w:ascii="Symbol" w:hAnsi="Symbol" w:hint="default"/>
      </w:rPr>
    </w:lvl>
    <w:lvl w:ilvl="7" w:tplc="38090003" w:tentative="1">
      <w:start w:val="1"/>
      <w:numFmt w:val="bullet"/>
      <w:lvlText w:val="o"/>
      <w:lvlJc w:val="left"/>
      <w:pPr>
        <w:ind w:left="6525" w:hanging="360"/>
      </w:pPr>
      <w:rPr>
        <w:rFonts w:ascii="Courier New" w:hAnsi="Courier New" w:cs="Courier New" w:hint="default"/>
      </w:rPr>
    </w:lvl>
    <w:lvl w:ilvl="8" w:tplc="38090005" w:tentative="1">
      <w:start w:val="1"/>
      <w:numFmt w:val="bullet"/>
      <w:lvlText w:val=""/>
      <w:lvlJc w:val="left"/>
      <w:pPr>
        <w:ind w:left="7245" w:hanging="360"/>
      </w:pPr>
      <w:rPr>
        <w:rFonts w:ascii="Wingdings" w:hAnsi="Wingdings" w:hint="default"/>
      </w:rPr>
    </w:lvl>
  </w:abstractNum>
  <w:abstractNum w:abstractNumId="31" w15:restartNumberingAfterBreak="0">
    <w:nsid w:val="66E650D6"/>
    <w:multiLevelType w:val="hybridMultilevel"/>
    <w:tmpl w:val="53FEBC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77D60F1"/>
    <w:multiLevelType w:val="hybridMultilevel"/>
    <w:tmpl w:val="20B2B9BC"/>
    <w:lvl w:ilvl="0" w:tplc="178CBC0E">
      <w:start w:val="1"/>
      <w:numFmt w:val="lowerLetter"/>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6ED6561C"/>
    <w:multiLevelType w:val="hybridMultilevel"/>
    <w:tmpl w:val="9A125278"/>
    <w:lvl w:ilvl="0" w:tplc="38090001">
      <w:start w:val="1"/>
      <w:numFmt w:val="bullet"/>
      <w:lvlText w:val=""/>
      <w:lvlJc w:val="left"/>
      <w:pPr>
        <w:ind w:left="1485" w:hanging="360"/>
      </w:pPr>
      <w:rPr>
        <w:rFonts w:ascii="Symbol" w:hAnsi="Symbol" w:hint="default"/>
      </w:rPr>
    </w:lvl>
    <w:lvl w:ilvl="1" w:tplc="38090003" w:tentative="1">
      <w:start w:val="1"/>
      <w:numFmt w:val="bullet"/>
      <w:lvlText w:val="o"/>
      <w:lvlJc w:val="left"/>
      <w:pPr>
        <w:ind w:left="2205" w:hanging="360"/>
      </w:pPr>
      <w:rPr>
        <w:rFonts w:ascii="Courier New" w:hAnsi="Courier New" w:cs="Courier New" w:hint="default"/>
      </w:rPr>
    </w:lvl>
    <w:lvl w:ilvl="2" w:tplc="38090005" w:tentative="1">
      <w:start w:val="1"/>
      <w:numFmt w:val="bullet"/>
      <w:lvlText w:val=""/>
      <w:lvlJc w:val="left"/>
      <w:pPr>
        <w:ind w:left="2925" w:hanging="360"/>
      </w:pPr>
      <w:rPr>
        <w:rFonts w:ascii="Wingdings" w:hAnsi="Wingdings" w:hint="default"/>
      </w:rPr>
    </w:lvl>
    <w:lvl w:ilvl="3" w:tplc="38090001" w:tentative="1">
      <w:start w:val="1"/>
      <w:numFmt w:val="bullet"/>
      <w:lvlText w:val=""/>
      <w:lvlJc w:val="left"/>
      <w:pPr>
        <w:ind w:left="3645" w:hanging="360"/>
      </w:pPr>
      <w:rPr>
        <w:rFonts w:ascii="Symbol" w:hAnsi="Symbol" w:hint="default"/>
      </w:rPr>
    </w:lvl>
    <w:lvl w:ilvl="4" w:tplc="38090003" w:tentative="1">
      <w:start w:val="1"/>
      <w:numFmt w:val="bullet"/>
      <w:lvlText w:val="o"/>
      <w:lvlJc w:val="left"/>
      <w:pPr>
        <w:ind w:left="4365" w:hanging="360"/>
      </w:pPr>
      <w:rPr>
        <w:rFonts w:ascii="Courier New" w:hAnsi="Courier New" w:cs="Courier New" w:hint="default"/>
      </w:rPr>
    </w:lvl>
    <w:lvl w:ilvl="5" w:tplc="38090005" w:tentative="1">
      <w:start w:val="1"/>
      <w:numFmt w:val="bullet"/>
      <w:lvlText w:val=""/>
      <w:lvlJc w:val="left"/>
      <w:pPr>
        <w:ind w:left="5085" w:hanging="360"/>
      </w:pPr>
      <w:rPr>
        <w:rFonts w:ascii="Wingdings" w:hAnsi="Wingdings" w:hint="default"/>
      </w:rPr>
    </w:lvl>
    <w:lvl w:ilvl="6" w:tplc="38090001" w:tentative="1">
      <w:start w:val="1"/>
      <w:numFmt w:val="bullet"/>
      <w:lvlText w:val=""/>
      <w:lvlJc w:val="left"/>
      <w:pPr>
        <w:ind w:left="5805" w:hanging="360"/>
      </w:pPr>
      <w:rPr>
        <w:rFonts w:ascii="Symbol" w:hAnsi="Symbol" w:hint="default"/>
      </w:rPr>
    </w:lvl>
    <w:lvl w:ilvl="7" w:tplc="38090003" w:tentative="1">
      <w:start w:val="1"/>
      <w:numFmt w:val="bullet"/>
      <w:lvlText w:val="o"/>
      <w:lvlJc w:val="left"/>
      <w:pPr>
        <w:ind w:left="6525" w:hanging="360"/>
      </w:pPr>
      <w:rPr>
        <w:rFonts w:ascii="Courier New" w:hAnsi="Courier New" w:cs="Courier New" w:hint="default"/>
      </w:rPr>
    </w:lvl>
    <w:lvl w:ilvl="8" w:tplc="38090005" w:tentative="1">
      <w:start w:val="1"/>
      <w:numFmt w:val="bullet"/>
      <w:lvlText w:val=""/>
      <w:lvlJc w:val="left"/>
      <w:pPr>
        <w:ind w:left="7245" w:hanging="360"/>
      </w:pPr>
      <w:rPr>
        <w:rFonts w:ascii="Wingdings" w:hAnsi="Wingdings" w:hint="default"/>
      </w:rPr>
    </w:lvl>
  </w:abstractNum>
  <w:abstractNum w:abstractNumId="34" w15:restartNumberingAfterBreak="0">
    <w:nsid w:val="71D256E6"/>
    <w:multiLevelType w:val="multilevel"/>
    <w:tmpl w:val="02E2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C62DD"/>
    <w:multiLevelType w:val="hybridMultilevel"/>
    <w:tmpl w:val="0A84E9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8663336"/>
    <w:multiLevelType w:val="hybridMultilevel"/>
    <w:tmpl w:val="31002AE0"/>
    <w:lvl w:ilvl="0" w:tplc="0374D1C0">
      <w:start w:val="1"/>
      <w:numFmt w:val="lowerRoman"/>
      <w:lvlText w:val="%1."/>
      <w:lvlJc w:val="left"/>
      <w:pPr>
        <w:ind w:left="1080" w:hanging="720"/>
      </w:pPr>
      <w:rPr>
        <w:rFonts w:hint="default"/>
        <w:b w:val="0"/>
        <w:i/>
        <w:color w:val="000000" w:themeColor="text1"/>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8801F7C"/>
    <w:multiLevelType w:val="hybridMultilevel"/>
    <w:tmpl w:val="896C71A6"/>
    <w:lvl w:ilvl="0" w:tplc="A6F20314">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7AB40DDB"/>
    <w:multiLevelType w:val="hybridMultilevel"/>
    <w:tmpl w:val="1F1CC8F2"/>
    <w:lvl w:ilvl="0" w:tplc="E5105A5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916888587">
    <w:abstractNumId w:val="35"/>
  </w:num>
  <w:num w:numId="2" w16cid:durableId="308679021">
    <w:abstractNumId w:val="10"/>
  </w:num>
  <w:num w:numId="3" w16cid:durableId="1339234335">
    <w:abstractNumId w:val="32"/>
  </w:num>
  <w:num w:numId="4" w16cid:durableId="1274825652">
    <w:abstractNumId w:val="16"/>
  </w:num>
  <w:num w:numId="5" w16cid:durableId="992608834">
    <w:abstractNumId w:val="37"/>
  </w:num>
  <w:num w:numId="6" w16cid:durableId="1568345773">
    <w:abstractNumId w:val="25"/>
  </w:num>
  <w:num w:numId="7" w16cid:durableId="982779273">
    <w:abstractNumId w:val="2"/>
  </w:num>
  <w:num w:numId="8" w16cid:durableId="792209082">
    <w:abstractNumId w:val="33"/>
  </w:num>
  <w:num w:numId="9" w16cid:durableId="1302079321">
    <w:abstractNumId w:val="30"/>
  </w:num>
  <w:num w:numId="10" w16cid:durableId="1183399829">
    <w:abstractNumId w:val="0"/>
  </w:num>
  <w:num w:numId="11" w16cid:durableId="116916293">
    <w:abstractNumId w:val="29"/>
  </w:num>
  <w:num w:numId="12" w16cid:durableId="1838108665">
    <w:abstractNumId w:val="19"/>
  </w:num>
  <w:num w:numId="13" w16cid:durableId="163478943">
    <w:abstractNumId w:val="13"/>
  </w:num>
  <w:num w:numId="14" w16cid:durableId="742291406">
    <w:abstractNumId w:val="4"/>
  </w:num>
  <w:num w:numId="15" w16cid:durableId="1449885256">
    <w:abstractNumId w:val="5"/>
  </w:num>
  <w:num w:numId="16" w16cid:durableId="2097705806">
    <w:abstractNumId w:val="27"/>
  </w:num>
  <w:num w:numId="17" w16cid:durableId="1230648499">
    <w:abstractNumId w:val="34"/>
  </w:num>
  <w:num w:numId="18" w16cid:durableId="1943104827">
    <w:abstractNumId w:val="1"/>
  </w:num>
  <w:num w:numId="19" w16cid:durableId="1880895150">
    <w:abstractNumId w:val="14"/>
  </w:num>
  <w:num w:numId="20" w16cid:durableId="2031442849">
    <w:abstractNumId w:val="23"/>
  </w:num>
  <w:num w:numId="21" w16cid:durableId="1867673558">
    <w:abstractNumId w:val="8"/>
  </w:num>
  <w:num w:numId="22" w16cid:durableId="1445270891">
    <w:abstractNumId w:val="7"/>
  </w:num>
  <w:num w:numId="23" w16cid:durableId="1778716204">
    <w:abstractNumId w:val="22"/>
  </w:num>
  <w:num w:numId="24" w16cid:durableId="832182082">
    <w:abstractNumId w:val="24"/>
  </w:num>
  <w:num w:numId="25" w16cid:durableId="2074623077">
    <w:abstractNumId w:val="21"/>
  </w:num>
  <w:num w:numId="26" w16cid:durableId="26640145">
    <w:abstractNumId w:val="36"/>
  </w:num>
  <w:num w:numId="27" w16cid:durableId="2111271647">
    <w:abstractNumId w:val="17"/>
  </w:num>
  <w:num w:numId="28" w16cid:durableId="1032345407">
    <w:abstractNumId w:val="9"/>
  </w:num>
  <w:num w:numId="29" w16cid:durableId="924268081">
    <w:abstractNumId w:val="18"/>
  </w:num>
  <w:num w:numId="30" w16cid:durableId="802577251">
    <w:abstractNumId w:val="26"/>
  </w:num>
  <w:num w:numId="31" w16cid:durableId="992023786">
    <w:abstractNumId w:val="20"/>
  </w:num>
  <w:num w:numId="32" w16cid:durableId="1264416061">
    <w:abstractNumId w:val="3"/>
  </w:num>
  <w:num w:numId="33" w16cid:durableId="1327637085">
    <w:abstractNumId w:val="38"/>
  </w:num>
  <w:num w:numId="34" w16cid:durableId="739913111">
    <w:abstractNumId w:val="12"/>
  </w:num>
  <w:num w:numId="35" w16cid:durableId="71902199">
    <w:abstractNumId w:val="15"/>
  </w:num>
  <w:num w:numId="36" w16cid:durableId="1236553942">
    <w:abstractNumId w:val="6"/>
  </w:num>
  <w:num w:numId="37" w16cid:durableId="166288389">
    <w:abstractNumId w:val="31"/>
  </w:num>
  <w:num w:numId="38" w16cid:durableId="44723184">
    <w:abstractNumId w:val="11"/>
  </w:num>
  <w:num w:numId="39" w16cid:durableId="18839014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AD4"/>
    <w:rsid w:val="00004AAE"/>
    <w:rsid w:val="00014FB8"/>
    <w:rsid w:val="00015227"/>
    <w:rsid w:val="000721D9"/>
    <w:rsid w:val="000756F5"/>
    <w:rsid w:val="00092538"/>
    <w:rsid w:val="000B4633"/>
    <w:rsid w:val="000D7E24"/>
    <w:rsid w:val="00100C9D"/>
    <w:rsid w:val="00116A3D"/>
    <w:rsid w:val="00120A51"/>
    <w:rsid w:val="00121A34"/>
    <w:rsid w:val="00122882"/>
    <w:rsid w:val="001372D1"/>
    <w:rsid w:val="00143458"/>
    <w:rsid w:val="00151834"/>
    <w:rsid w:val="00157954"/>
    <w:rsid w:val="00163E26"/>
    <w:rsid w:val="00165965"/>
    <w:rsid w:val="00166787"/>
    <w:rsid w:val="001970FE"/>
    <w:rsid w:val="001A0165"/>
    <w:rsid w:val="001A1F58"/>
    <w:rsid w:val="001B4435"/>
    <w:rsid w:val="001B4C0A"/>
    <w:rsid w:val="001F01C5"/>
    <w:rsid w:val="00213453"/>
    <w:rsid w:val="002469EC"/>
    <w:rsid w:val="002656AA"/>
    <w:rsid w:val="00282018"/>
    <w:rsid w:val="002A76D4"/>
    <w:rsid w:val="002A7D95"/>
    <w:rsid w:val="002C2A91"/>
    <w:rsid w:val="002D1FD4"/>
    <w:rsid w:val="002D24B4"/>
    <w:rsid w:val="002D4FE6"/>
    <w:rsid w:val="002F4614"/>
    <w:rsid w:val="00335C14"/>
    <w:rsid w:val="003765B9"/>
    <w:rsid w:val="00376CB5"/>
    <w:rsid w:val="00380D73"/>
    <w:rsid w:val="00393854"/>
    <w:rsid w:val="003B14AE"/>
    <w:rsid w:val="003C2164"/>
    <w:rsid w:val="003C33F5"/>
    <w:rsid w:val="003C4403"/>
    <w:rsid w:val="003D62B3"/>
    <w:rsid w:val="003E2AC2"/>
    <w:rsid w:val="003F0F44"/>
    <w:rsid w:val="003F63CE"/>
    <w:rsid w:val="00400BA8"/>
    <w:rsid w:val="00412EDF"/>
    <w:rsid w:val="0044010D"/>
    <w:rsid w:val="00465675"/>
    <w:rsid w:val="00467858"/>
    <w:rsid w:val="00474F8C"/>
    <w:rsid w:val="00486C47"/>
    <w:rsid w:val="00493941"/>
    <w:rsid w:val="00495A86"/>
    <w:rsid w:val="004A3383"/>
    <w:rsid w:val="004A43EF"/>
    <w:rsid w:val="004D724E"/>
    <w:rsid w:val="004E1ECB"/>
    <w:rsid w:val="004E71E4"/>
    <w:rsid w:val="00513196"/>
    <w:rsid w:val="005201D9"/>
    <w:rsid w:val="00540F2A"/>
    <w:rsid w:val="00560958"/>
    <w:rsid w:val="00567640"/>
    <w:rsid w:val="00581890"/>
    <w:rsid w:val="00581AFD"/>
    <w:rsid w:val="005836F7"/>
    <w:rsid w:val="00595AD4"/>
    <w:rsid w:val="005B047A"/>
    <w:rsid w:val="005C6BDC"/>
    <w:rsid w:val="005D7E75"/>
    <w:rsid w:val="005F2E1F"/>
    <w:rsid w:val="005F5681"/>
    <w:rsid w:val="0061549F"/>
    <w:rsid w:val="00657462"/>
    <w:rsid w:val="00666B4E"/>
    <w:rsid w:val="00675F04"/>
    <w:rsid w:val="006A328A"/>
    <w:rsid w:val="006C1AED"/>
    <w:rsid w:val="006C6601"/>
    <w:rsid w:val="007072B4"/>
    <w:rsid w:val="007221FE"/>
    <w:rsid w:val="00750AC9"/>
    <w:rsid w:val="00761179"/>
    <w:rsid w:val="00773D48"/>
    <w:rsid w:val="00783CBC"/>
    <w:rsid w:val="00791068"/>
    <w:rsid w:val="007C4AC9"/>
    <w:rsid w:val="007F3445"/>
    <w:rsid w:val="0081426B"/>
    <w:rsid w:val="00827A79"/>
    <w:rsid w:val="00850A43"/>
    <w:rsid w:val="00852BF6"/>
    <w:rsid w:val="00877405"/>
    <w:rsid w:val="008A1E61"/>
    <w:rsid w:val="008A7BAC"/>
    <w:rsid w:val="008C03AA"/>
    <w:rsid w:val="008C0F9E"/>
    <w:rsid w:val="009021A1"/>
    <w:rsid w:val="00902645"/>
    <w:rsid w:val="00904DD0"/>
    <w:rsid w:val="00906114"/>
    <w:rsid w:val="00907BB2"/>
    <w:rsid w:val="00923008"/>
    <w:rsid w:val="00955566"/>
    <w:rsid w:val="00956B3C"/>
    <w:rsid w:val="0095740D"/>
    <w:rsid w:val="009647BE"/>
    <w:rsid w:val="009946F9"/>
    <w:rsid w:val="009C6E6B"/>
    <w:rsid w:val="009D1432"/>
    <w:rsid w:val="009F48B9"/>
    <w:rsid w:val="00A144AC"/>
    <w:rsid w:val="00A168D4"/>
    <w:rsid w:val="00A278C2"/>
    <w:rsid w:val="00A3506D"/>
    <w:rsid w:val="00A42C12"/>
    <w:rsid w:val="00A720C6"/>
    <w:rsid w:val="00A773C0"/>
    <w:rsid w:val="00A81329"/>
    <w:rsid w:val="00A90103"/>
    <w:rsid w:val="00A93CDA"/>
    <w:rsid w:val="00AB1ABE"/>
    <w:rsid w:val="00AC184C"/>
    <w:rsid w:val="00AC43FD"/>
    <w:rsid w:val="00AD5D26"/>
    <w:rsid w:val="00AF0834"/>
    <w:rsid w:val="00AF08EC"/>
    <w:rsid w:val="00AF3E4B"/>
    <w:rsid w:val="00B03C1D"/>
    <w:rsid w:val="00B1048D"/>
    <w:rsid w:val="00B22AB1"/>
    <w:rsid w:val="00B41184"/>
    <w:rsid w:val="00B46269"/>
    <w:rsid w:val="00B46E8C"/>
    <w:rsid w:val="00B52108"/>
    <w:rsid w:val="00B6080F"/>
    <w:rsid w:val="00B71A70"/>
    <w:rsid w:val="00B83CC4"/>
    <w:rsid w:val="00B901B2"/>
    <w:rsid w:val="00B917A6"/>
    <w:rsid w:val="00B91FE5"/>
    <w:rsid w:val="00BB72AD"/>
    <w:rsid w:val="00C2164D"/>
    <w:rsid w:val="00C25C3B"/>
    <w:rsid w:val="00C36FAB"/>
    <w:rsid w:val="00C43093"/>
    <w:rsid w:val="00C56395"/>
    <w:rsid w:val="00C60445"/>
    <w:rsid w:val="00C6326B"/>
    <w:rsid w:val="00C656C7"/>
    <w:rsid w:val="00C7796A"/>
    <w:rsid w:val="00C80E88"/>
    <w:rsid w:val="00C85CDE"/>
    <w:rsid w:val="00C868A2"/>
    <w:rsid w:val="00C9202D"/>
    <w:rsid w:val="00CA5F98"/>
    <w:rsid w:val="00CB6343"/>
    <w:rsid w:val="00CF62DD"/>
    <w:rsid w:val="00D05937"/>
    <w:rsid w:val="00D176F0"/>
    <w:rsid w:val="00D221A1"/>
    <w:rsid w:val="00D26A66"/>
    <w:rsid w:val="00DA47A0"/>
    <w:rsid w:val="00DB0D31"/>
    <w:rsid w:val="00DB1C74"/>
    <w:rsid w:val="00DB5EF5"/>
    <w:rsid w:val="00DD27E1"/>
    <w:rsid w:val="00E129A5"/>
    <w:rsid w:val="00E2771C"/>
    <w:rsid w:val="00E30EB2"/>
    <w:rsid w:val="00E366CD"/>
    <w:rsid w:val="00E431EB"/>
    <w:rsid w:val="00E44E45"/>
    <w:rsid w:val="00E5471D"/>
    <w:rsid w:val="00E7183E"/>
    <w:rsid w:val="00EC05FF"/>
    <w:rsid w:val="00EC7C6B"/>
    <w:rsid w:val="00ED3224"/>
    <w:rsid w:val="00F205C0"/>
    <w:rsid w:val="00F32755"/>
    <w:rsid w:val="00F36431"/>
    <w:rsid w:val="00F51CB0"/>
    <w:rsid w:val="00F734D5"/>
    <w:rsid w:val="00F76EB6"/>
    <w:rsid w:val="00F82330"/>
    <w:rsid w:val="00F96A9A"/>
    <w:rsid w:val="00FA73AC"/>
    <w:rsid w:val="00FC0040"/>
    <w:rsid w:val="00FD2789"/>
    <w:rsid w:val="00FD6ECF"/>
    <w:rsid w:val="00FE589A"/>
    <w:rsid w:val="00FE5A01"/>
    <w:rsid w:val="00FE7E67"/>
    <w:rsid w:val="00FF09A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EBAB"/>
  <w15:chartTrackingRefBased/>
  <w15:docId w15:val="{40C5B50C-B37E-43C5-8571-C14C2968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A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5A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5A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5A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5A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5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A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5A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5A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5A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5A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5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AD4"/>
    <w:rPr>
      <w:rFonts w:eastAsiaTheme="majorEastAsia" w:cstheme="majorBidi"/>
      <w:color w:val="272727" w:themeColor="text1" w:themeTint="D8"/>
    </w:rPr>
  </w:style>
  <w:style w:type="paragraph" w:styleId="Title">
    <w:name w:val="Title"/>
    <w:basedOn w:val="Normal"/>
    <w:next w:val="Normal"/>
    <w:link w:val="TitleChar"/>
    <w:uiPriority w:val="10"/>
    <w:qFormat/>
    <w:rsid w:val="00595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AD4"/>
    <w:pPr>
      <w:spacing w:before="160"/>
      <w:jc w:val="center"/>
    </w:pPr>
    <w:rPr>
      <w:i/>
      <w:iCs/>
      <w:color w:val="404040" w:themeColor="text1" w:themeTint="BF"/>
    </w:rPr>
  </w:style>
  <w:style w:type="character" w:customStyle="1" w:styleId="QuoteChar">
    <w:name w:val="Quote Char"/>
    <w:basedOn w:val="DefaultParagraphFont"/>
    <w:link w:val="Quote"/>
    <w:uiPriority w:val="29"/>
    <w:rsid w:val="00595AD4"/>
    <w:rPr>
      <w:i/>
      <w:iCs/>
      <w:color w:val="404040" w:themeColor="text1" w:themeTint="BF"/>
    </w:rPr>
  </w:style>
  <w:style w:type="paragraph" w:styleId="ListParagraph">
    <w:name w:val="List Paragraph"/>
    <w:basedOn w:val="Normal"/>
    <w:uiPriority w:val="34"/>
    <w:qFormat/>
    <w:rsid w:val="00595AD4"/>
    <w:pPr>
      <w:ind w:left="720"/>
      <w:contextualSpacing/>
    </w:pPr>
  </w:style>
  <w:style w:type="character" w:styleId="IntenseEmphasis">
    <w:name w:val="Intense Emphasis"/>
    <w:basedOn w:val="DefaultParagraphFont"/>
    <w:uiPriority w:val="21"/>
    <w:qFormat/>
    <w:rsid w:val="00595AD4"/>
    <w:rPr>
      <w:i/>
      <w:iCs/>
      <w:color w:val="2F5496" w:themeColor="accent1" w:themeShade="BF"/>
    </w:rPr>
  </w:style>
  <w:style w:type="paragraph" w:styleId="IntenseQuote">
    <w:name w:val="Intense Quote"/>
    <w:basedOn w:val="Normal"/>
    <w:next w:val="Normal"/>
    <w:link w:val="IntenseQuoteChar"/>
    <w:uiPriority w:val="30"/>
    <w:qFormat/>
    <w:rsid w:val="00595A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5AD4"/>
    <w:rPr>
      <w:i/>
      <w:iCs/>
      <w:color w:val="2F5496" w:themeColor="accent1" w:themeShade="BF"/>
    </w:rPr>
  </w:style>
  <w:style w:type="character" w:styleId="IntenseReference">
    <w:name w:val="Intense Reference"/>
    <w:basedOn w:val="DefaultParagraphFont"/>
    <w:uiPriority w:val="32"/>
    <w:qFormat/>
    <w:rsid w:val="00595AD4"/>
    <w:rPr>
      <w:b/>
      <w:bCs/>
      <w:smallCaps/>
      <w:color w:val="2F5496" w:themeColor="accent1" w:themeShade="BF"/>
      <w:spacing w:val="5"/>
    </w:rPr>
  </w:style>
  <w:style w:type="character" w:styleId="Hyperlink">
    <w:name w:val="Hyperlink"/>
    <w:basedOn w:val="DefaultParagraphFont"/>
    <w:uiPriority w:val="99"/>
    <w:unhideWhenUsed/>
    <w:rsid w:val="005836F7"/>
    <w:rPr>
      <w:color w:val="0563C1" w:themeColor="hyperlink"/>
      <w:u w:val="single"/>
    </w:rPr>
  </w:style>
  <w:style w:type="character" w:styleId="UnresolvedMention">
    <w:name w:val="Unresolved Mention"/>
    <w:basedOn w:val="DefaultParagraphFont"/>
    <w:uiPriority w:val="99"/>
    <w:semiHidden/>
    <w:unhideWhenUsed/>
    <w:rsid w:val="005836F7"/>
    <w:rPr>
      <w:color w:val="605E5C"/>
      <w:shd w:val="clear" w:color="auto" w:fill="E1DFDD"/>
    </w:rPr>
  </w:style>
  <w:style w:type="paragraph" w:styleId="FootnoteText">
    <w:name w:val="footnote text"/>
    <w:basedOn w:val="Normal"/>
    <w:link w:val="FootnoteTextChar"/>
    <w:uiPriority w:val="99"/>
    <w:unhideWhenUsed/>
    <w:rsid w:val="005836F7"/>
    <w:pPr>
      <w:spacing w:after="0" w:line="240" w:lineRule="auto"/>
    </w:pPr>
    <w:rPr>
      <w:sz w:val="20"/>
      <w:szCs w:val="20"/>
    </w:rPr>
  </w:style>
  <w:style w:type="character" w:customStyle="1" w:styleId="FootnoteTextChar">
    <w:name w:val="Footnote Text Char"/>
    <w:basedOn w:val="DefaultParagraphFont"/>
    <w:link w:val="FootnoteText"/>
    <w:uiPriority w:val="99"/>
    <w:rsid w:val="005836F7"/>
    <w:rPr>
      <w:sz w:val="20"/>
      <w:szCs w:val="20"/>
    </w:rPr>
  </w:style>
  <w:style w:type="character" w:styleId="FootnoteReference">
    <w:name w:val="footnote reference"/>
    <w:basedOn w:val="DefaultParagraphFont"/>
    <w:uiPriority w:val="99"/>
    <w:semiHidden/>
    <w:unhideWhenUsed/>
    <w:rsid w:val="005836F7"/>
    <w:rPr>
      <w:vertAlign w:val="superscript"/>
    </w:rPr>
  </w:style>
  <w:style w:type="paragraph" w:styleId="Header">
    <w:name w:val="header"/>
    <w:basedOn w:val="Normal"/>
    <w:link w:val="HeaderChar"/>
    <w:uiPriority w:val="99"/>
    <w:unhideWhenUsed/>
    <w:qFormat/>
    <w:rsid w:val="00A168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8D4"/>
  </w:style>
  <w:style w:type="paragraph" w:styleId="Footer">
    <w:name w:val="footer"/>
    <w:basedOn w:val="Normal"/>
    <w:link w:val="FooterChar"/>
    <w:uiPriority w:val="99"/>
    <w:unhideWhenUsed/>
    <w:rsid w:val="00A168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8D4"/>
  </w:style>
  <w:style w:type="paragraph" w:styleId="NoSpacing">
    <w:name w:val="No Spacing"/>
    <w:uiPriority w:val="1"/>
    <w:qFormat/>
    <w:rsid w:val="00A168D4"/>
    <w:pPr>
      <w:spacing w:after="0" w:line="240" w:lineRule="auto"/>
    </w:pPr>
    <w:rPr>
      <w:kern w:val="0"/>
      <w:lang w:val="en-US"/>
      <w14:ligatures w14:val="none"/>
    </w:rPr>
  </w:style>
  <w:style w:type="paragraph" w:styleId="NormalWeb">
    <w:name w:val="Normal (Web)"/>
    <w:basedOn w:val="Normal"/>
    <w:uiPriority w:val="99"/>
    <w:unhideWhenUsed/>
    <w:rsid w:val="00A168D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59"/>
    <w:rsid w:val="00A168D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795">
      <w:bodyDiv w:val="1"/>
      <w:marLeft w:val="0"/>
      <w:marRight w:val="0"/>
      <w:marTop w:val="0"/>
      <w:marBottom w:val="0"/>
      <w:divBdr>
        <w:top w:val="none" w:sz="0" w:space="0" w:color="auto"/>
        <w:left w:val="none" w:sz="0" w:space="0" w:color="auto"/>
        <w:bottom w:val="none" w:sz="0" w:space="0" w:color="auto"/>
        <w:right w:val="none" w:sz="0" w:space="0" w:color="auto"/>
      </w:divBdr>
    </w:div>
    <w:div w:id="121392104">
      <w:bodyDiv w:val="1"/>
      <w:marLeft w:val="0"/>
      <w:marRight w:val="0"/>
      <w:marTop w:val="0"/>
      <w:marBottom w:val="0"/>
      <w:divBdr>
        <w:top w:val="none" w:sz="0" w:space="0" w:color="auto"/>
        <w:left w:val="none" w:sz="0" w:space="0" w:color="auto"/>
        <w:bottom w:val="none" w:sz="0" w:space="0" w:color="auto"/>
        <w:right w:val="none" w:sz="0" w:space="0" w:color="auto"/>
      </w:divBdr>
    </w:div>
    <w:div w:id="189341405">
      <w:bodyDiv w:val="1"/>
      <w:marLeft w:val="0"/>
      <w:marRight w:val="0"/>
      <w:marTop w:val="0"/>
      <w:marBottom w:val="0"/>
      <w:divBdr>
        <w:top w:val="none" w:sz="0" w:space="0" w:color="auto"/>
        <w:left w:val="none" w:sz="0" w:space="0" w:color="auto"/>
        <w:bottom w:val="none" w:sz="0" w:space="0" w:color="auto"/>
        <w:right w:val="none" w:sz="0" w:space="0" w:color="auto"/>
      </w:divBdr>
    </w:div>
    <w:div w:id="219219157">
      <w:bodyDiv w:val="1"/>
      <w:marLeft w:val="0"/>
      <w:marRight w:val="0"/>
      <w:marTop w:val="0"/>
      <w:marBottom w:val="0"/>
      <w:divBdr>
        <w:top w:val="none" w:sz="0" w:space="0" w:color="auto"/>
        <w:left w:val="none" w:sz="0" w:space="0" w:color="auto"/>
        <w:bottom w:val="none" w:sz="0" w:space="0" w:color="auto"/>
        <w:right w:val="none" w:sz="0" w:space="0" w:color="auto"/>
      </w:divBdr>
    </w:div>
    <w:div w:id="238907969">
      <w:bodyDiv w:val="1"/>
      <w:marLeft w:val="0"/>
      <w:marRight w:val="0"/>
      <w:marTop w:val="0"/>
      <w:marBottom w:val="0"/>
      <w:divBdr>
        <w:top w:val="none" w:sz="0" w:space="0" w:color="auto"/>
        <w:left w:val="none" w:sz="0" w:space="0" w:color="auto"/>
        <w:bottom w:val="none" w:sz="0" w:space="0" w:color="auto"/>
        <w:right w:val="none" w:sz="0" w:space="0" w:color="auto"/>
      </w:divBdr>
    </w:div>
    <w:div w:id="259720958">
      <w:bodyDiv w:val="1"/>
      <w:marLeft w:val="0"/>
      <w:marRight w:val="0"/>
      <w:marTop w:val="0"/>
      <w:marBottom w:val="0"/>
      <w:divBdr>
        <w:top w:val="none" w:sz="0" w:space="0" w:color="auto"/>
        <w:left w:val="none" w:sz="0" w:space="0" w:color="auto"/>
        <w:bottom w:val="none" w:sz="0" w:space="0" w:color="auto"/>
        <w:right w:val="none" w:sz="0" w:space="0" w:color="auto"/>
      </w:divBdr>
    </w:div>
    <w:div w:id="305552411">
      <w:bodyDiv w:val="1"/>
      <w:marLeft w:val="0"/>
      <w:marRight w:val="0"/>
      <w:marTop w:val="0"/>
      <w:marBottom w:val="0"/>
      <w:divBdr>
        <w:top w:val="none" w:sz="0" w:space="0" w:color="auto"/>
        <w:left w:val="none" w:sz="0" w:space="0" w:color="auto"/>
        <w:bottom w:val="none" w:sz="0" w:space="0" w:color="auto"/>
        <w:right w:val="none" w:sz="0" w:space="0" w:color="auto"/>
      </w:divBdr>
    </w:div>
    <w:div w:id="320040720">
      <w:bodyDiv w:val="1"/>
      <w:marLeft w:val="0"/>
      <w:marRight w:val="0"/>
      <w:marTop w:val="0"/>
      <w:marBottom w:val="0"/>
      <w:divBdr>
        <w:top w:val="none" w:sz="0" w:space="0" w:color="auto"/>
        <w:left w:val="none" w:sz="0" w:space="0" w:color="auto"/>
        <w:bottom w:val="none" w:sz="0" w:space="0" w:color="auto"/>
        <w:right w:val="none" w:sz="0" w:space="0" w:color="auto"/>
      </w:divBdr>
    </w:div>
    <w:div w:id="520972230">
      <w:bodyDiv w:val="1"/>
      <w:marLeft w:val="0"/>
      <w:marRight w:val="0"/>
      <w:marTop w:val="0"/>
      <w:marBottom w:val="0"/>
      <w:divBdr>
        <w:top w:val="none" w:sz="0" w:space="0" w:color="auto"/>
        <w:left w:val="none" w:sz="0" w:space="0" w:color="auto"/>
        <w:bottom w:val="none" w:sz="0" w:space="0" w:color="auto"/>
        <w:right w:val="none" w:sz="0" w:space="0" w:color="auto"/>
      </w:divBdr>
    </w:div>
    <w:div w:id="569536779">
      <w:bodyDiv w:val="1"/>
      <w:marLeft w:val="0"/>
      <w:marRight w:val="0"/>
      <w:marTop w:val="0"/>
      <w:marBottom w:val="0"/>
      <w:divBdr>
        <w:top w:val="none" w:sz="0" w:space="0" w:color="auto"/>
        <w:left w:val="none" w:sz="0" w:space="0" w:color="auto"/>
        <w:bottom w:val="none" w:sz="0" w:space="0" w:color="auto"/>
        <w:right w:val="none" w:sz="0" w:space="0" w:color="auto"/>
      </w:divBdr>
    </w:div>
    <w:div w:id="637416494">
      <w:bodyDiv w:val="1"/>
      <w:marLeft w:val="0"/>
      <w:marRight w:val="0"/>
      <w:marTop w:val="0"/>
      <w:marBottom w:val="0"/>
      <w:divBdr>
        <w:top w:val="none" w:sz="0" w:space="0" w:color="auto"/>
        <w:left w:val="none" w:sz="0" w:space="0" w:color="auto"/>
        <w:bottom w:val="none" w:sz="0" w:space="0" w:color="auto"/>
        <w:right w:val="none" w:sz="0" w:space="0" w:color="auto"/>
      </w:divBdr>
    </w:div>
    <w:div w:id="725959564">
      <w:bodyDiv w:val="1"/>
      <w:marLeft w:val="0"/>
      <w:marRight w:val="0"/>
      <w:marTop w:val="0"/>
      <w:marBottom w:val="0"/>
      <w:divBdr>
        <w:top w:val="none" w:sz="0" w:space="0" w:color="auto"/>
        <w:left w:val="none" w:sz="0" w:space="0" w:color="auto"/>
        <w:bottom w:val="none" w:sz="0" w:space="0" w:color="auto"/>
        <w:right w:val="none" w:sz="0" w:space="0" w:color="auto"/>
      </w:divBdr>
    </w:div>
    <w:div w:id="776486983">
      <w:bodyDiv w:val="1"/>
      <w:marLeft w:val="0"/>
      <w:marRight w:val="0"/>
      <w:marTop w:val="0"/>
      <w:marBottom w:val="0"/>
      <w:divBdr>
        <w:top w:val="none" w:sz="0" w:space="0" w:color="auto"/>
        <w:left w:val="none" w:sz="0" w:space="0" w:color="auto"/>
        <w:bottom w:val="none" w:sz="0" w:space="0" w:color="auto"/>
        <w:right w:val="none" w:sz="0" w:space="0" w:color="auto"/>
      </w:divBdr>
    </w:div>
    <w:div w:id="830213209">
      <w:bodyDiv w:val="1"/>
      <w:marLeft w:val="0"/>
      <w:marRight w:val="0"/>
      <w:marTop w:val="0"/>
      <w:marBottom w:val="0"/>
      <w:divBdr>
        <w:top w:val="none" w:sz="0" w:space="0" w:color="auto"/>
        <w:left w:val="none" w:sz="0" w:space="0" w:color="auto"/>
        <w:bottom w:val="none" w:sz="0" w:space="0" w:color="auto"/>
        <w:right w:val="none" w:sz="0" w:space="0" w:color="auto"/>
      </w:divBdr>
    </w:div>
    <w:div w:id="879779302">
      <w:bodyDiv w:val="1"/>
      <w:marLeft w:val="0"/>
      <w:marRight w:val="0"/>
      <w:marTop w:val="0"/>
      <w:marBottom w:val="0"/>
      <w:divBdr>
        <w:top w:val="none" w:sz="0" w:space="0" w:color="auto"/>
        <w:left w:val="none" w:sz="0" w:space="0" w:color="auto"/>
        <w:bottom w:val="none" w:sz="0" w:space="0" w:color="auto"/>
        <w:right w:val="none" w:sz="0" w:space="0" w:color="auto"/>
      </w:divBdr>
    </w:div>
    <w:div w:id="904727181">
      <w:bodyDiv w:val="1"/>
      <w:marLeft w:val="0"/>
      <w:marRight w:val="0"/>
      <w:marTop w:val="0"/>
      <w:marBottom w:val="0"/>
      <w:divBdr>
        <w:top w:val="none" w:sz="0" w:space="0" w:color="auto"/>
        <w:left w:val="none" w:sz="0" w:space="0" w:color="auto"/>
        <w:bottom w:val="none" w:sz="0" w:space="0" w:color="auto"/>
        <w:right w:val="none" w:sz="0" w:space="0" w:color="auto"/>
      </w:divBdr>
    </w:div>
    <w:div w:id="980697491">
      <w:bodyDiv w:val="1"/>
      <w:marLeft w:val="0"/>
      <w:marRight w:val="0"/>
      <w:marTop w:val="0"/>
      <w:marBottom w:val="0"/>
      <w:divBdr>
        <w:top w:val="none" w:sz="0" w:space="0" w:color="auto"/>
        <w:left w:val="none" w:sz="0" w:space="0" w:color="auto"/>
        <w:bottom w:val="none" w:sz="0" w:space="0" w:color="auto"/>
        <w:right w:val="none" w:sz="0" w:space="0" w:color="auto"/>
      </w:divBdr>
    </w:div>
    <w:div w:id="1004476097">
      <w:bodyDiv w:val="1"/>
      <w:marLeft w:val="0"/>
      <w:marRight w:val="0"/>
      <w:marTop w:val="0"/>
      <w:marBottom w:val="0"/>
      <w:divBdr>
        <w:top w:val="none" w:sz="0" w:space="0" w:color="auto"/>
        <w:left w:val="none" w:sz="0" w:space="0" w:color="auto"/>
        <w:bottom w:val="none" w:sz="0" w:space="0" w:color="auto"/>
        <w:right w:val="none" w:sz="0" w:space="0" w:color="auto"/>
      </w:divBdr>
    </w:div>
    <w:div w:id="1018973083">
      <w:bodyDiv w:val="1"/>
      <w:marLeft w:val="0"/>
      <w:marRight w:val="0"/>
      <w:marTop w:val="0"/>
      <w:marBottom w:val="0"/>
      <w:divBdr>
        <w:top w:val="none" w:sz="0" w:space="0" w:color="auto"/>
        <w:left w:val="none" w:sz="0" w:space="0" w:color="auto"/>
        <w:bottom w:val="none" w:sz="0" w:space="0" w:color="auto"/>
        <w:right w:val="none" w:sz="0" w:space="0" w:color="auto"/>
      </w:divBdr>
    </w:div>
    <w:div w:id="1082993994">
      <w:bodyDiv w:val="1"/>
      <w:marLeft w:val="0"/>
      <w:marRight w:val="0"/>
      <w:marTop w:val="0"/>
      <w:marBottom w:val="0"/>
      <w:divBdr>
        <w:top w:val="none" w:sz="0" w:space="0" w:color="auto"/>
        <w:left w:val="none" w:sz="0" w:space="0" w:color="auto"/>
        <w:bottom w:val="none" w:sz="0" w:space="0" w:color="auto"/>
        <w:right w:val="none" w:sz="0" w:space="0" w:color="auto"/>
      </w:divBdr>
    </w:div>
    <w:div w:id="1129006194">
      <w:bodyDiv w:val="1"/>
      <w:marLeft w:val="0"/>
      <w:marRight w:val="0"/>
      <w:marTop w:val="0"/>
      <w:marBottom w:val="0"/>
      <w:divBdr>
        <w:top w:val="none" w:sz="0" w:space="0" w:color="auto"/>
        <w:left w:val="none" w:sz="0" w:space="0" w:color="auto"/>
        <w:bottom w:val="none" w:sz="0" w:space="0" w:color="auto"/>
        <w:right w:val="none" w:sz="0" w:space="0" w:color="auto"/>
      </w:divBdr>
    </w:div>
    <w:div w:id="1140657598">
      <w:bodyDiv w:val="1"/>
      <w:marLeft w:val="0"/>
      <w:marRight w:val="0"/>
      <w:marTop w:val="0"/>
      <w:marBottom w:val="0"/>
      <w:divBdr>
        <w:top w:val="none" w:sz="0" w:space="0" w:color="auto"/>
        <w:left w:val="none" w:sz="0" w:space="0" w:color="auto"/>
        <w:bottom w:val="none" w:sz="0" w:space="0" w:color="auto"/>
        <w:right w:val="none" w:sz="0" w:space="0" w:color="auto"/>
      </w:divBdr>
    </w:div>
    <w:div w:id="1277835721">
      <w:bodyDiv w:val="1"/>
      <w:marLeft w:val="0"/>
      <w:marRight w:val="0"/>
      <w:marTop w:val="0"/>
      <w:marBottom w:val="0"/>
      <w:divBdr>
        <w:top w:val="none" w:sz="0" w:space="0" w:color="auto"/>
        <w:left w:val="none" w:sz="0" w:space="0" w:color="auto"/>
        <w:bottom w:val="none" w:sz="0" w:space="0" w:color="auto"/>
        <w:right w:val="none" w:sz="0" w:space="0" w:color="auto"/>
      </w:divBdr>
    </w:div>
    <w:div w:id="1309243536">
      <w:bodyDiv w:val="1"/>
      <w:marLeft w:val="0"/>
      <w:marRight w:val="0"/>
      <w:marTop w:val="0"/>
      <w:marBottom w:val="0"/>
      <w:divBdr>
        <w:top w:val="none" w:sz="0" w:space="0" w:color="auto"/>
        <w:left w:val="none" w:sz="0" w:space="0" w:color="auto"/>
        <w:bottom w:val="none" w:sz="0" w:space="0" w:color="auto"/>
        <w:right w:val="none" w:sz="0" w:space="0" w:color="auto"/>
      </w:divBdr>
    </w:div>
    <w:div w:id="1317608479">
      <w:bodyDiv w:val="1"/>
      <w:marLeft w:val="0"/>
      <w:marRight w:val="0"/>
      <w:marTop w:val="0"/>
      <w:marBottom w:val="0"/>
      <w:divBdr>
        <w:top w:val="none" w:sz="0" w:space="0" w:color="auto"/>
        <w:left w:val="none" w:sz="0" w:space="0" w:color="auto"/>
        <w:bottom w:val="none" w:sz="0" w:space="0" w:color="auto"/>
        <w:right w:val="none" w:sz="0" w:space="0" w:color="auto"/>
      </w:divBdr>
    </w:div>
    <w:div w:id="1376193605">
      <w:bodyDiv w:val="1"/>
      <w:marLeft w:val="0"/>
      <w:marRight w:val="0"/>
      <w:marTop w:val="0"/>
      <w:marBottom w:val="0"/>
      <w:divBdr>
        <w:top w:val="none" w:sz="0" w:space="0" w:color="auto"/>
        <w:left w:val="none" w:sz="0" w:space="0" w:color="auto"/>
        <w:bottom w:val="none" w:sz="0" w:space="0" w:color="auto"/>
        <w:right w:val="none" w:sz="0" w:space="0" w:color="auto"/>
      </w:divBdr>
    </w:div>
    <w:div w:id="1442914579">
      <w:bodyDiv w:val="1"/>
      <w:marLeft w:val="0"/>
      <w:marRight w:val="0"/>
      <w:marTop w:val="0"/>
      <w:marBottom w:val="0"/>
      <w:divBdr>
        <w:top w:val="none" w:sz="0" w:space="0" w:color="auto"/>
        <w:left w:val="none" w:sz="0" w:space="0" w:color="auto"/>
        <w:bottom w:val="none" w:sz="0" w:space="0" w:color="auto"/>
        <w:right w:val="none" w:sz="0" w:space="0" w:color="auto"/>
      </w:divBdr>
    </w:div>
    <w:div w:id="1454204306">
      <w:bodyDiv w:val="1"/>
      <w:marLeft w:val="0"/>
      <w:marRight w:val="0"/>
      <w:marTop w:val="0"/>
      <w:marBottom w:val="0"/>
      <w:divBdr>
        <w:top w:val="none" w:sz="0" w:space="0" w:color="auto"/>
        <w:left w:val="none" w:sz="0" w:space="0" w:color="auto"/>
        <w:bottom w:val="none" w:sz="0" w:space="0" w:color="auto"/>
        <w:right w:val="none" w:sz="0" w:space="0" w:color="auto"/>
      </w:divBdr>
    </w:div>
    <w:div w:id="1488277731">
      <w:bodyDiv w:val="1"/>
      <w:marLeft w:val="0"/>
      <w:marRight w:val="0"/>
      <w:marTop w:val="0"/>
      <w:marBottom w:val="0"/>
      <w:divBdr>
        <w:top w:val="none" w:sz="0" w:space="0" w:color="auto"/>
        <w:left w:val="none" w:sz="0" w:space="0" w:color="auto"/>
        <w:bottom w:val="none" w:sz="0" w:space="0" w:color="auto"/>
        <w:right w:val="none" w:sz="0" w:space="0" w:color="auto"/>
      </w:divBdr>
    </w:div>
    <w:div w:id="1536234361">
      <w:bodyDiv w:val="1"/>
      <w:marLeft w:val="0"/>
      <w:marRight w:val="0"/>
      <w:marTop w:val="0"/>
      <w:marBottom w:val="0"/>
      <w:divBdr>
        <w:top w:val="none" w:sz="0" w:space="0" w:color="auto"/>
        <w:left w:val="none" w:sz="0" w:space="0" w:color="auto"/>
        <w:bottom w:val="none" w:sz="0" w:space="0" w:color="auto"/>
        <w:right w:val="none" w:sz="0" w:space="0" w:color="auto"/>
      </w:divBdr>
    </w:div>
    <w:div w:id="1574272032">
      <w:bodyDiv w:val="1"/>
      <w:marLeft w:val="0"/>
      <w:marRight w:val="0"/>
      <w:marTop w:val="0"/>
      <w:marBottom w:val="0"/>
      <w:divBdr>
        <w:top w:val="none" w:sz="0" w:space="0" w:color="auto"/>
        <w:left w:val="none" w:sz="0" w:space="0" w:color="auto"/>
        <w:bottom w:val="none" w:sz="0" w:space="0" w:color="auto"/>
        <w:right w:val="none" w:sz="0" w:space="0" w:color="auto"/>
      </w:divBdr>
    </w:div>
    <w:div w:id="1583443748">
      <w:bodyDiv w:val="1"/>
      <w:marLeft w:val="0"/>
      <w:marRight w:val="0"/>
      <w:marTop w:val="0"/>
      <w:marBottom w:val="0"/>
      <w:divBdr>
        <w:top w:val="none" w:sz="0" w:space="0" w:color="auto"/>
        <w:left w:val="none" w:sz="0" w:space="0" w:color="auto"/>
        <w:bottom w:val="none" w:sz="0" w:space="0" w:color="auto"/>
        <w:right w:val="none" w:sz="0" w:space="0" w:color="auto"/>
      </w:divBdr>
    </w:div>
    <w:div w:id="1650402718">
      <w:bodyDiv w:val="1"/>
      <w:marLeft w:val="0"/>
      <w:marRight w:val="0"/>
      <w:marTop w:val="0"/>
      <w:marBottom w:val="0"/>
      <w:divBdr>
        <w:top w:val="none" w:sz="0" w:space="0" w:color="auto"/>
        <w:left w:val="none" w:sz="0" w:space="0" w:color="auto"/>
        <w:bottom w:val="none" w:sz="0" w:space="0" w:color="auto"/>
        <w:right w:val="none" w:sz="0" w:space="0" w:color="auto"/>
      </w:divBdr>
    </w:div>
    <w:div w:id="1751000378">
      <w:bodyDiv w:val="1"/>
      <w:marLeft w:val="0"/>
      <w:marRight w:val="0"/>
      <w:marTop w:val="0"/>
      <w:marBottom w:val="0"/>
      <w:divBdr>
        <w:top w:val="none" w:sz="0" w:space="0" w:color="auto"/>
        <w:left w:val="none" w:sz="0" w:space="0" w:color="auto"/>
        <w:bottom w:val="none" w:sz="0" w:space="0" w:color="auto"/>
        <w:right w:val="none" w:sz="0" w:space="0" w:color="auto"/>
      </w:divBdr>
    </w:div>
    <w:div w:id="1751653946">
      <w:bodyDiv w:val="1"/>
      <w:marLeft w:val="0"/>
      <w:marRight w:val="0"/>
      <w:marTop w:val="0"/>
      <w:marBottom w:val="0"/>
      <w:divBdr>
        <w:top w:val="none" w:sz="0" w:space="0" w:color="auto"/>
        <w:left w:val="none" w:sz="0" w:space="0" w:color="auto"/>
        <w:bottom w:val="none" w:sz="0" w:space="0" w:color="auto"/>
        <w:right w:val="none" w:sz="0" w:space="0" w:color="auto"/>
      </w:divBdr>
    </w:div>
    <w:div w:id="1754084946">
      <w:bodyDiv w:val="1"/>
      <w:marLeft w:val="0"/>
      <w:marRight w:val="0"/>
      <w:marTop w:val="0"/>
      <w:marBottom w:val="0"/>
      <w:divBdr>
        <w:top w:val="none" w:sz="0" w:space="0" w:color="auto"/>
        <w:left w:val="none" w:sz="0" w:space="0" w:color="auto"/>
        <w:bottom w:val="none" w:sz="0" w:space="0" w:color="auto"/>
        <w:right w:val="none" w:sz="0" w:space="0" w:color="auto"/>
      </w:divBdr>
    </w:div>
    <w:div w:id="1758286543">
      <w:bodyDiv w:val="1"/>
      <w:marLeft w:val="0"/>
      <w:marRight w:val="0"/>
      <w:marTop w:val="0"/>
      <w:marBottom w:val="0"/>
      <w:divBdr>
        <w:top w:val="none" w:sz="0" w:space="0" w:color="auto"/>
        <w:left w:val="none" w:sz="0" w:space="0" w:color="auto"/>
        <w:bottom w:val="none" w:sz="0" w:space="0" w:color="auto"/>
        <w:right w:val="none" w:sz="0" w:space="0" w:color="auto"/>
      </w:divBdr>
    </w:div>
    <w:div w:id="1933004369">
      <w:bodyDiv w:val="1"/>
      <w:marLeft w:val="0"/>
      <w:marRight w:val="0"/>
      <w:marTop w:val="0"/>
      <w:marBottom w:val="0"/>
      <w:divBdr>
        <w:top w:val="none" w:sz="0" w:space="0" w:color="auto"/>
        <w:left w:val="none" w:sz="0" w:space="0" w:color="auto"/>
        <w:bottom w:val="none" w:sz="0" w:space="0" w:color="auto"/>
        <w:right w:val="none" w:sz="0" w:space="0" w:color="auto"/>
      </w:divBdr>
    </w:div>
    <w:div w:id="2022900296">
      <w:bodyDiv w:val="1"/>
      <w:marLeft w:val="0"/>
      <w:marRight w:val="0"/>
      <w:marTop w:val="0"/>
      <w:marBottom w:val="0"/>
      <w:divBdr>
        <w:top w:val="none" w:sz="0" w:space="0" w:color="auto"/>
        <w:left w:val="none" w:sz="0" w:space="0" w:color="auto"/>
        <w:bottom w:val="none" w:sz="0" w:space="0" w:color="auto"/>
        <w:right w:val="none" w:sz="0" w:space="0" w:color="auto"/>
      </w:divBdr>
    </w:div>
    <w:div w:id="2057195211">
      <w:bodyDiv w:val="1"/>
      <w:marLeft w:val="0"/>
      <w:marRight w:val="0"/>
      <w:marTop w:val="0"/>
      <w:marBottom w:val="0"/>
      <w:divBdr>
        <w:top w:val="none" w:sz="0" w:space="0" w:color="auto"/>
        <w:left w:val="none" w:sz="0" w:space="0" w:color="auto"/>
        <w:bottom w:val="none" w:sz="0" w:space="0" w:color="auto"/>
        <w:right w:val="none" w:sz="0" w:space="0" w:color="auto"/>
      </w:divBdr>
    </w:div>
    <w:div w:id="2089767379">
      <w:bodyDiv w:val="1"/>
      <w:marLeft w:val="0"/>
      <w:marRight w:val="0"/>
      <w:marTop w:val="0"/>
      <w:marBottom w:val="0"/>
      <w:divBdr>
        <w:top w:val="none" w:sz="0" w:space="0" w:color="auto"/>
        <w:left w:val="none" w:sz="0" w:space="0" w:color="auto"/>
        <w:bottom w:val="none" w:sz="0" w:space="0" w:color="auto"/>
        <w:right w:val="none" w:sz="0" w:space="0" w:color="auto"/>
      </w:divBdr>
    </w:div>
    <w:div w:id="21366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nysetiawan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7A53AA-0095-41ED-8121-5EEDDE8B619C}">
  <we:reference id="wa104382081" version="1.55.1.0" store="id-ID" storeType="OMEX"/>
  <we:alternateReferences>
    <we:reference id="WA104382081" version="1.55.1.0" store="" storeType="OMEX"/>
  </we:alternateReferences>
  <we:properties>
    <we:property name="MENDELEY_CITATIONS" value="[]"/>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8516753331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1516-D155-4D1F-844E-A5729CE2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4220</Words>
  <Characters>24057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GUNAWAN</dc:creator>
  <cp:keywords/>
  <dc:description/>
  <cp:lastModifiedBy>Arif Fiandi</cp:lastModifiedBy>
  <cp:revision>2</cp:revision>
  <cp:lastPrinted>2025-04-08T08:40:00Z</cp:lastPrinted>
  <dcterms:created xsi:type="dcterms:W3CDTF">2026-07-27T16:00:00Z</dcterms:created>
  <dcterms:modified xsi:type="dcterms:W3CDTF">2026-07-27T16:00:00Z</dcterms:modified>
</cp:coreProperties>
</file>